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F3983" w14:textId="77777777" w:rsidR="002B1A06" w:rsidRPr="00360DD6" w:rsidRDefault="002B1A06" w:rsidP="002B1A06">
      <w:pPr>
        <w:spacing w:after="0" w:line="360" w:lineRule="auto"/>
        <w:jc w:val="center"/>
        <w:rPr>
          <w:rFonts w:ascii="Verdana" w:hAnsi="Verdana"/>
          <w:color w:val="05AB05"/>
        </w:rPr>
      </w:pPr>
      <w:r w:rsidRPr="00360DD6">
        <w:rPr>
          <w:rFonts w:ascii="Verdana" w:hAnsi="Verdana"/>
          <w:color w:val="05AB05"/>
        </w:rPr>
        <w:t>Developing a wid</w:t>
      </w:r>
      <w:r>
        <w:rPr>
          <w:rFonts w:ascii="Verdana" w:hAnsi="Verdana"/>
          <w:color w:val="05AB05"/>
        </w:rPr>
        <w:t>ely</w:t>
      </w:r>
      <w:r w:rsidRPr="00360DD6">
        <w:rPr>
          <w:rFonts w:ascii="Verdana" w:hAnsi="Verdana"/>
          <w:color w:val="05AB05"/>
        </w:rPr>
        <w:t xml:space="preserve"> applicable occupational therapy intervention –</w:t>
      </w:r>
    </w:p>
    <w:p w14:paraId="18BE49E8" w14:textId="77777777" w:rsidR="002B1A06" w:rsidRPr="00360DD6" w:rsidRDefault="002B1A06" w:rsidP="002B1A06">
      <w:pPr>
        <w:spacing w:after="0" w:line="360" w:lineRule="auto"/>
        <w:jc w:val="center"/>
        <w:rPr>
          <w:rFonts w:ascii="Verdana" w:hAnsi="Verdana"/>
          <w:color w:val="05AB05"/>
        </w:rPr>
      </w:pPr>
      <w:r w:rsidRPr="00360DD6">
        <w:rPr>
          <w:rFonts w:ascii="Verdana" w:hAnsi="Verdana"/>
          <w:color w:val="05AB05"/>
        </w:rPr>
        <w:t>‘The Interesting Group’</w:t>
      </w:r>
    </w:p>
    <w:p w14:paraId="572611BC" w14:textId="77777777" w:rsidR="002B1A06" w:rsidRDefault="002B1A06" w:rsidP="002B1A06">
      <w:pPr>
        <w:spacing w:after="0" w:line="360" w:lineRule="auto"/>
        <w:rPr>
          <w:rFonts w:ascii="Verdana" w:hAnsi="Verdana"/>
          <w:sz w:val="20"/>
          <w:szCs w:val="20"/>
        </w:rPr>
      </w:pPr>
    </w:p>
    <w:p w14:paraId="6A834BEF" w14:textId="77777777" w:rsidR="002B1A06" w:rsidRDefault="002B1A06" w:rsidP="002B1A06">
      <w:pPr>
        <w:spacing w:after="0" w:line="360" w:lineRule="auto"/>
        <w:rPr>
          <w:rFonts w:ascii="Verdana" w:hAnsi="Verdana"/>
          <w:sz w:val="20"/>
          <w:szCs w:val="20"/>
        </w:rPr>
      </w:pPr>
      <w:r w:rsidRPr="00BE5D0E">
        <w:rPr>
          <w:rFonts w:ascii="Verdana" w:hAnsi="Verdana"/>
          <w:sz w:val="20"/>
          <w:szCs w:val="20"/>
        </w:rPr>
        <w:t xml:space="preserve">I was inspired to write this article after reading Gemma Harley’s article in the February 2019 edition of OT News, in which she talked of the usefulness of the </w:t>
      </w:r>
      <w:proofErr w:type="spellStart"/>
      <w:r w:rsidRPr="00BE5D0E">
        <w:rPr>
          <w:rFonts w:ascii="Verdana" w:hAnsi="Verdana"/>
          <w:sz w:val="20"/>
          <w:szCs w:val="20"/>
        </w:rPr>
        <w:t>Vona</w:t>
      </w:r>
      <w:proofErr w:type="spellEnd"/>
      <w:r w:rsidRPr="00BE5D0E">
        <w:rPr>
          <w:rFonts w:ascii="Verdana" w:hAnsi="Verdana"/>
          <w:sz w:val="20"/>
          <w:szCs w:val="20"/>
        </w:rPr>
        <w:t xml:space="preserve"> du Toit Model of Creative Ability (</w:t>
      </w:r>
      <w:proofErr w:type="spellStart"/>
      <w:r w:rsidRPr="00BE5D0E">
        <w:rPr>
          <w:rFonts w:ascii="Verdana" w:hAnsi="Verdana"/>
          <w:sz w:val="20"/>
          <w:szCs w:val="20"/>
        </w:rPr>
        <w:t>VdTMoCA</w:t>
      </w:r>
      <w:proofErr w:type="spellEnd"/>
      <w:r w:rsidRPr="00BE5D0E">
        <w:rPr>
          <w:rFonts w:ascii="Verdana" w:hAnsi="Verdana"/>
          <w:sz w:val="20"/>
          <w:szCs w:val="20"/>
        </w:rPr>
        <w:t xml:space="preserve">) for informing her delivery of the ‘Interesting Group’. This is a group that I developed some years ago and has been successfully adapted and used by occupational therapists in varying settings. As such, I wanted to provide further information about this intervention, focusing on its value for developing concept formation as an essential occupational performance component. </w:t>
      </w:r>
    </w:p>
    <w:p w14:paraId="4A050C94" w14:textId="77777777" w:rsidR="002B1A06" w:rsidRPr="00BE5D0E" w:rsidRDefault="002B1A06" w:rsidP="002B1A06">
      <w:pPr>
        <w:spacing w:after="0" w:line="360" w:lineRule="auto"/>
        <w:rPr>
          <w:rFonts w:ascii="Verdana" w:hAnsi="Verdana"/>
          <w:sz w:val="20"/>
          <w:szCs w:val="20"/>
        </w:rPr>
      </w:pPr>
    </w:p>
    <w:p w14:paraId="3EC0742A" w14:textId="51A904E2" w:rsidR="002B1A06" w:rsidRDefault="002B1A06" w:rsidP="002B1A06">
      <w:pPr>
        <w:spacing w:line="360" w:lineRule="auto"/>
        <w:rPr>
          <w:rFonts w:ascii="Verdana" w:hAnsi="Verdana"/>
          <w:sz w:val="20"/>
          <w:szCs w:val="20"/>
        </w:rPr>
      </w:pPr>
      <w:r>
        <w:rPr>
          <w:rFonts w:ascii="Verdana" w:hAnsi="Verdana"/>
          <w:sz w:val="20"/>
          <w:szCs w:val="20"/>
        </w:rPr>
        <w:t xml:space="preserve">I work as a senior occupational therapist on </w:t>
      </w:r>
      <w:r w:rsidRPr="000A0EC5">
        <w:rPr>
          <w:rFonts w:ascii="Verdana" w:hAnsi="Verdana"/>
          <w:sz w:val="20"/>
          <w:szCs w:val="20"/>
        </w:rPr>
        <w:t>Robinson Ward, a</w:t>
      </w:r>
      <w:r>
        <w:rPr>
          <w:rFonts w:ascii="Verdana" w:hAnsi="Verdana"/>
          <w:sz w:val="20"/>
          <w:szCs w:val="20"/>
        </w:rPr>
        <w:t xml:space="preserve"> 17 bedded</w:t>
      </w:r>
      <w:r w:rsidRPr="000A0EC5">
        <w:rPr>
          <w:rFonts w:ascii="Verdana" w:hAnsi="Verdana"/>
          <w:sz w:val="20"/>
          <w:szCs w:val="20"/>
        </w:rPr>
        <w:t xml:space="preserve"> unit for males with complex mental health needs within </w:t>
      </w:r>
      <w:r>
        <w:rPr>
          <w:rFonts w:ascii="Verdana" w:hAnsi="Verdana"/>
          <w:sz w:val="20"/>
          <w:szCs w:val="20"/>
        </w:rPr>
        <w:t>a</w:t>
      </w:r>
      <w:r w:rsidRPr="000A0EC5">
        <w:rPr>
          <w:rFonts w:ascii="Verdana" w:hAnsi="Verdana"/>
          <w:sz w:val="20"/>
          <w:szCs w:val="20"/>
        </w:rPr>
        <w:t xml:space="preserve"> men’s medium secure integrated practice unit (IPU)</w:t>
      </w:r>
      <w:r w:rsidR="00752B34">
        <w:rPr>
          <w:rFonts w:ascii="Verdana" w:hAnsi="Verdana"/>
          <w:sz w:val="20"/>
          <w:szCs w:val="20"/>
        </w:rPr>
        <w:t xml:space="preserve"> </w:t>
      </w:r>
      <w:r w:rsidRPr="000A0EC5">
        <w:rPr>
          <w:rFonts w:ascii="Verdana" w:hAnsi="Verdana"/>
          <w:sz w:val="20"/>
          <w:szCs w:val="20"/>
        </w:rPr>
        <w:t>at St. Andrews Healthcare, Northampton. An IPU is de</w:t>
      </w:r>
      <w:r>
        <w:rPr>
          <w:rFonts w:ascii="Verdana" w:hAnsi="Verdana"/>
          <w:sz w:val="20"/>
          <w:szCs w:val="20"/>
        </w:rPr>
        <w:t>signed</w:t>
      </w:r>
      <w:r w:rsidRPr="000A0EC5">
        <w:rPr>
          <w:rFonts w:ascii="Verdana" w:hAnsi="Verdana"/>
          <w:sz w:val="20"/>
          <w:szCs w:val="20"/>
        </w:rPr>
        <w:t xml:space="preserve"> for a specific patient population and has a dedicated multi-disciplinary team to embed value-based, outcome focused healthcare. The IPU is one of fifteen within this registered healthcare charity. Patients are restricted under the Mental Health Act (1983) due to posing a significant risk to themselves or others and have a diverse range of occupational needs with additional challenging behaviours. </w:t>
      </w:r>
    </w:p>
    <w:p w14:paraId="4538A988" w14:textId="77777777" w:rsidR="002B1A06" w:rsidRDefault="002B1A06" w:rsidP="002B1A06">
      <w:pPr>
        <w:spacing w:line="360" w:lineRule="auto"/>
        <w:rPr>
          <w:rFonts w:ascii="Verdana" w:hAnsi="Verdana"/>
          <w:sz w:val="20"/>
          <w:szCs w:val="20"/>
        </w:rPr>
      </w:pPr>
      <w:r>
        <w:rPr>
          <w:rFonts w:ascii="Verdana" w:hAnsi="Verdana"/>
          <w:sz w:val="20"/>
          <w:szCs w:val="20"/>
        </w:rPr>
        <w:t xml:space="preserve">I have been using the </w:t>
      </w:r>
      <w:proofErr w:type="spellStart"/>
      <w:r>
        <w:rPr>
          <w:rFonts w:ascii="Verdana" w:hAnsi="Verdana"/>
          <w:sz w:val="20"/>
          <w:szCs w:val="20"/>
        </w:rPr>
        <w:t>VdTMoCA</w:t>
      </w:r>
      <w:proofErr w:type="spellEnd"/>
      <w:r>
        <w:rPr>
          <w:rFonts w:ascii="Verdana" w:hAnsi="Verdana"/>
          <w:sz w:val="20"/>
          <w:szCs w:val="20"/>
        </w:rPr>
        <w:t xml:space="preserve"> for 10 years and each day I learn more about the theoretical application to clinical practice and see how this transpires into further growth and recovery in the patients I work alongside. The occupational therapy team have embedded the </w:t>
      </w:r>
      <w:proofErr w:type="spellStart"/>
      <w:r>
        <w:rPr>
          <w:rFonts w:ascii="Verdana" w:hAnsi="Verdana"/>
          <w:sz w:val="20"/>
          <w:szCs w:val="20"/>
        </w:rPr>
        <w:t>VdTMoCA</w:t>
      </w:r>
      <w:proofErr w:type="spellEnd"/>
      <w:r>
        <w:rPr>
          <w:rFonts w:ascii="Verdana" w:hAnsi="Verdana"/>
          <w:sz w:val="20"/>
          <w:szCs w:val="20"/>
        </w:rPr>
        <w:t xml:space="preserve"> into practice and Robinson ward is a recognised Centre of Excellence for the application of the </w:t>
      </w:r>
      <w:proofErr w:type="spellStart"/>
      <w:r>
        <w:rPr>
          <w:rFonts w:ascii="Verdana" w:hAnsi="Verdana"/>
          <w:sz w:val="20"/>
          <w:szCs w:val="20"/>
        </w:rPr>
        <w:t>VdTMoCA</w:t>
      </w:r>
      <w:proofErr w:type="spellEnd"/>
      <w:r>
        <w:rPr>
          <w:rFonts w:ascii="Verdana" w:hAnsi="Verdana"/>
          <w:sz w:val="20"/>
          <w:szCs w:val="20"/>
        </w:rPr>
        <w:t xml:space="preserve">, accredited </w:t>
      </w:r>
      <w:r w:rsidRPr="000A0EC5">
        <w:rPr>
          <w:rFonts w:ascii="Verdana" w:hAnsi="Verdana"/>
          <w:sz w:val="20"/>
          <w:szCs w:val="20"/>
        </w:rPr>
        <w:t xml:space="preserve">by the </w:t>
      </w:r>
      <w:proofErr w:type="spellStart"/>
      <w:r w:rsidRPr="000A0EC5">
        <w:rPr>
          <w:rFonts w:ascii="Verdana" w:hAnsi="Verdana"/>
          <w:sz w:val="20"/>
          <w:szCs w:val="20"/>
        </w:rPr>
        <w:t>VdTMoCA</w:t>
      </w:r>
      <w:proofErr w:type="spellEnd"/>
      <w:r w:rsidRPr="000A0EC5">
        <w:rPr>
          <w:rFonts w:ascii="Verdana" w:hAnsi="Verdana"/>
          <w:sz w:val="20"/>
          <w:szCs w:val="20"/>
        </w:rPr>
        <w:t xml:space="preserve"> Foundation (UK) in 2015. </w:t>
      </w:r>
    </w:p>
    <w:p w14:paraId="1E336EF7" w14:textId="0BC9E5BB" w:rsidR="00AA436A" w:rsidRDefault="002B1A06" w:rsidP="002B1A06">
      <w:pPr>
        <w:spacing w:after="0" w:line="360" w:lineRule="auto"/>
        <w:rPr>
          <w:rFonts w:ascii="Verdana" w:hAnsi="Verdana"/>
          <w:sz w:val="20"/>
          <w:szCs w:val="20"/>
        </w:rPr>
      </w:pPr>
      <w:r w:rsidRPr="000A0EC5">
        <w:rPr>
          <w:rFonts w:ascii="Verdana" w:hAnsi="Verdana"/>
          <w:sz w:val="20"/>
          <w:szCs w:val="20"/>
        </w:rPr>
        <w:t xml:space="preserve">The </w:t>
      </w:r>
      <w:proofErr w:type="spellStart"/>
      <w:r w:rsidRPr="000A0EC5">
        <w:rPr>
          <w:rFonts w:ascii="Verdana" w:hAnsi="Verdana"/>
          <w:sz w:val="20"/>
          <w:szCs w:val="20"/>
        </w:rPr>
        <w:t>VdTMoCA</w:t>
      </w:r>
      <w:proofErr w:type="spellEnd"/>
      <w:r w:rsidRPr="000A0EC5">
        <w:rPr>
          <w:rFonts w:ascii="Verdana" w:hAnsi="Verdana"/>
          <w:sz w:val="20"/>
          <w:szCs w:val="20"/>
        </w:rPr>
        <w:t xml:space="preserve"> is a recovery focused,</w:t>
      </w:r>
      <w:r>
        <w:rPr>
          <w:rFonts w:ascii="Verdana" w:hAnsi="Verdana"/>
          <w:sz w:val="20"/>
          <w:szCs w:val="20"/>
        </w:rPr>
        <w:t xml:space="preserve"> occupational therapy practice-based model which allows for accurate assessment of a person’s level of creative ability. Creative ability is </w:t>
      </w:r>
      <w:r w:rsidRPr="00666569">
        <w:rPr>
          <w:rFonts w:ascii="Verdana" w:hAnsi="Verdana"/>
          <w:sz w:val="20"/>
          <w:szCs w:val="20"/>
        </w:rPr>
        <w:t>the ability to bring about change within oneself</w:t>
      </w:r>
      <w:r>
        <w:rPr>
          <w:rFonts w:ascii="Verdana" w:hAnsi="Verdana"/>
          <w:sz w:val="20"/>
          <w:szCs w:val="20"/>
        </w:rPr>
        <w:t xml:space="preserve"> through relating to, connecting, and interacting with one’s world. There are nine levels of creative ability which follow a sequential pattern, with fluidity as a person regresses or improves during their recovery. Creative ability consists of levels of motivation alongside coinciding levels of action which are intrinsically linked, with motivation manifesting itself through one’s action. Once the level of creative ability is confirmed, the </w:t>
      </w:r>
      <w:proofErr w:type="spellStart"/>
      <w:r>
        <w:rPr>
          <w:rFonts w:ascii="Verdana" w:hAnsi="Verdana"/>
          <w:sz w:val="20"/>
          <w:szCs w:val="20"/>
        </w:rPr>
        <w:t>VdTMoCA</w:t>
      </w:r>
      <w:proofErr w:type="spellEnd"/>
      <w:r>
        <w:rPr>
          <w:rFonts w:ascii="Verdana" w:hAnsi="Verdana"/>
          <w:sz w:val="20"/>
          <w:szCs w:val="20"/>
        </w:rPr>
        <w:t xml:space="preserve"> </w:t>
      </w:r>
      <w:r w:rsidRPr="000A0EC5">
        <w:rPr>
          <w:rFonts w:ascii="Verdana" w:hAnsi="Verdana"/>
          <w:sz w:val="20"/>
          <w:szCs w:val="20"/>
        </w:rPr>
        <w:t>identifi</w:t>
      </w:r>
      <w:r>
        <w:rPr>
          <w:rFonts w:ascii="Verdana" w:hAnsi="Verdana"/>
          <w:sz w:val="20"/>
          <w:szCs w:val="20"/>
        </w:rPr>
        <w:t>es</w:t>
      </w:r>
      <w:r w:rsidRPr="000A0EC5">
        <w:rPr>
          <w:rFonts w:ascii="Verdana" w:hAnsi="Verdana"/>
          <w:sz w:val="20"/>
          <w:szCs w:val="20"/>
        </w:rPr>
        <w:t xml:space="preserve"> </w:t>
      </w:r>
      <w:r>
        <w:rPr>
          <w:rFonts w:ascii="Verdana" w:hAnsi="Verdana"/>
          <w:sz w:val="20"/>
          <w:szCs w:val="20"/>
        </w:rPr>
        <w:t xml:space="preserve">specific </w:t>
      </w:r>
      <w:r w:rsidRPr="000A0EC5">
        <w:rPr>
          <w:rFonts w:ascii="Verdana" w:hAnsi="Verdana"/>
          <w:sz w:val="20"/>
          <w:szCs w:val="20"/>
        </w:rPr>
        <w:t>treatment priorities and</w:t>
      </w:r>
      <w:r>
        <w:rPr>
          <w:rFonts w:ascii="Verdana" w:hAnsi="Verdana"/>
          <w:sz w:val="20"/>
          <w:szCs w:val="20"/>
        </w:rPr>
        <w:t xml:space="preserve"> a</w:t>
      </w:r>
      <w:r w:rsidRPr="000A0EC5">
        <w:rPr>
          <w:rFonts w:ascii="Verdana" w:hAnsi="Verdana"/>
          <w:sz w:val="20"/>
          <w:szCs w:val="20"/>
        </w:rPr>
        <w:t xml:space="preserve"> </w:t>
      </w:r>
      <w:r>
        <w:rPr>
          <w:rFonts w:ascii="Verdana" w:hAnsi="Verdana"/>
          <w:sz w:val="20"/>
          <w:szCs w:val="20"/>
        </w:rPr>
        <w:t xml:space="preserve">graded occupation-based approach for facilitating </w:t>
      </w:r>
      <w:r w:rsidRPr="000A0EC5">
        <w:rPr>
          <w:rFonts w:ascii="Verdana" w:hAnsi="Verdana"/>
          <w:sz w:val="20"/>
          <w:szCs w:val="20"/>
        </w:rPr>
        <w:t>growth and change</w:t>
      </w:r>
      <w:r>
        <w:rPr>
          <w:rFonts w:ascii="Verdana" w:hAnsi="Verdana"/>
          <w:sz w:val="20"/>
          <w:szCs w:val="20"/>
        </w:rPr>
        <w:t>,</w:t>
      </w:r>
      <w:r w:rsidRPr="000A0EC5">
        <w:rPr>
          <w:rFonts w:ascii="Verdana" w:hAnsi="Verdana"/>
          <w:sz w:val="20"/>
          <w:szCs w:val="20"/>
        </w:rPr>
        <w:t xml:space="preserve"> (De Witt, 20</w:t>
      </w:r>
      <w:r>
        <w:rPr>
          <w:rFonts w:ascii="Verdana" w:hAnsi="Verdana"/>
          <w:sz w:val="20"/>
          <w:szCs w:val="20"/>
        </w:rPr>
        <w:t>14</w:t>
      </w:r>
      <w:r w:rsidRPr="000A0EC5">
        <w:rPr>
          <w:rFonts w:ascii="Verdana" w:hAnsi="Verdana"/>
          <w:sz w:val="20"/>
          <w:szCs w:val="20"/>
        </w:rPr>
        <w:t>).</w:t>
      </w:r>
      <w:r>
        <w:rPr>
          <w:rFonts w:ascii="Verdana" w:hAnsi="Verdana"/>
          <w:sz w:val="20"/>
          <w:szCs w:val="20"/>
        </w:rPr>
        <w:t xml:space="preserve"> Table 1 illustrates the levels of creative ability.</w:t>
      </w:r>
    </w:p>
    <w:p w14:paraId="03FA5CB6" w14:textId="77777777" w:rsidR="002B1A06" w:rsidRDefault="002B1A06" w:rsidP="002B1A06">
      <w:pPr>
        <w:pStyle w:val="NormalWeb"/>
        <w:spacing w:before="0" w:beforeAutospacing="0" w:after="0" w:afterAutospacing="0" w:line="360" w:lineRule="auto"/>
        <w:jc w:val="center"/>
        <w:rPr>
          <w:rFonts w:ascii="Verdana" w:hAnsi="Verdana"/>
          <w:color w:val="05AB05"/>
          <w:sz w:val="20"/>
          <w:szCs w:val="20"/>
        </w:rPr>
      </w:pPr>
    </w:p>
    <w:p w14:paraId="7EA20678" w14:textId="77777777" w:rsidR="002B1A06" w:rsidRDefault="002B1A06" w:rsidP="002B1A06">
      <w:pPr>
        <w:pStyle w:val="NormalWeb"/>
        <w:spacing w:before="0" w:beforeAutospacing="0" w:after="0" w:afterAutospacing="0" w:line="360" w:lineRule="auto"/>
        <w:jc w:val="center"/>
        <w:rPr>
          <w:rFonts w:ascii="Verdana" w:hAnsi="Verdana"/>
          <w:color w:val="05AB05"/>
          <w:sz w:val="20"/>
          <w:szCs w:val="20"/>
        </w:rPr>
      </w:pPr>
    </w:p>
    <w:p w14:paraId="038D5E1C" w14:textId="36C35509" w:rsidR="002B1A06" w:rsidRPr="006B589B" w:rsidRDefault="002B1A06" w:rsidP="002B1A06">
      <w:pPr>
        <w:pStyle w:val="NormalWeb"/>
        <w:spacing w:before="0" w:beforeAutospacing="0" w:after="0" w:afterAutospacing="0" w:line="360" w:lineRule="auto"/>
        <w:jc w:val="center"/>
        <w:rPr>
          <w:rFonts w:ascii="Verdana" w:hAnsi="Verdana"/>
          <w:color w:val="05AB05"/>
          <w:sz w:val="20"/>
          <w:szCs w:val="20"/>
        </w:rPr>
      </w:pPr>
      <w:r w:rsidRPr="006B589B">
        <w:rPr>
          <w:rFonts w:ascii="Verdana" w:hAnsi="Verdana"/>
          <w:color w:val="05AB05"/>
          <w:sz w:val="20"/>
          <w:szCs w:val="20"/>
        </w:rPr>
        <w:lastRenderedPageBreak/>
        <w:t>Table 1 – Levels of Creative Ability</w:t>
      </w:r>
    </w:p>
    <w:p w14:paraId="61600248" w14:textId="77777777" w:rsidR="002B1A06" w:rsidRPr="000E27A0" w:rsidRDefault="002B1A06" w:rsidP="002B1A06">
      <w:pPr>
        <w:pStyle w:val="NormalWeb"/>
        <w:spacing w:before="0" w:beforeAutospacing="0" w:after="0" w:afterAutospacing="0" w:line="360" w:lineRule="auto"/>
        <w:jc w:val="center"/>
        <w:rPr>
          <w:rFonts w:ascii="Verdana" w:hAnsi="Verdana"/>
          <w:color w:val="00B050"/>
          <w:sz w:val="20"/>
          <w:szCs w:val="20"/>
        </w:rPr>
      </w:pPr>
    </w:p>
    <w:tbl>
      <w:tblPr>
        <w:tblStyle w:val="TableGrid"/>
        <w:tblW w:w="0" w:type="auto"/>
        <w:tblLook w:val="04A0" w:firstRow="1" w:lastRow="0" w:firstColumn="1" w:lastColumn="0" w:noHBand="0" w:noVBand="1"/>
      </w:tblPr>
      <w:tblGrid>
        <w:gridCol w:w="4508"/>
        <w:gridCol w:w="4508"/>
      </w:tblGrid>
      <w:tr w:rsidR="002B1A06" w:rsidRPr="000E27A0" w14:paraId="0BB5FC80" w14:textId="77777777" w:rsidTr="000D322D">
        <w:tc>
          <w:tcPr>
            <w:tcW w:w="4508" w:type="dxa"/>
          </w:tcPr>
          <w:p w14:paraId="3B446125" w14:textId="77777777" w:rsidR="002B1A06" w:rsidRPr="000E27A0" w:rsidRDefault="002B1A06" w:rsidP="000D322D">
            <w:pPr>
              <w:spacing w:line="360" w:lineRule="auto"/>
              <w:rPr>
                <w:rFonts w:ascii="Verdana" w:hAnsi="Verdana"/>
                <w:b/>
                <w:sz w:val="20"/>
                <w:szCs w:val="20"/>
              </w:rPr>
            </w:pPr>
            <w:r w:rsidRPr="000E27A0">
              <w:rPr>
                <w:rFonts w:ascii="Verdana" w:hAnsi="Verdana"/>
                <w:b/>
                <w:sz w:val="20"/>
                <w:szCs w:val="20"/>
              </w:rPr>
              <w:t>Levels of motivation</w:t>
            </w:r>
          </w:p>
        </w:tc>
        <w:tc>
          <w:tcPr>
            <w:tcW w:w="4508" w:type="dxa"/>
          </w:tcPr>
          <w:p w14:paraId="494F8BE0" w14:textId="77777777" w:rsidR="002B1A06" w:rsidRPr="000E27A0" w:rsidRDefault="002B1A06" w:rsidP="000D322D">
            <w:pPr>
              <w:spacing w:line="360" w:lineRule="auto"/>
              <w:rPr>
                <w:rFonts w:ascii="Verdana" w:hAnsi="Verdana"/>
                <w:b/>
                <w:sz w:val="20"/>
                <w:szCs w:val="20"/>
              </w:rPr>
            </w:pPr>
            <w:r w:rsidRPr="000E27A0">
              <w:rPr>
                <w:rFonts w:ascii="Verdana" w:hAnsi="Verdana"/>
                <w:b/>
                <w:sz w:val="20"/>
                <w:szCs w:val="20"/>
              </w:rPr>
              <w:t xml:space="preserve">Levels of action </w:t>
            </w:r>
          </w:p>
        </w:tc>
      </w:tr>
      <w:tr w:rsidR="002B1A06" w14:paraId="3CC1ECA3" w14:textId="77777777" w:rsidTr="000D322D">
        <w:tc>
          <w:tcPr>
            <w:tcW w:w="4508" w:type="dxa"/>
          </w:tcPr>
          <w:p w14:paraId="5FA47218" w14:textId="77777777" w:rsidR="002B1A06" w:rsidRDefault="002B1A06" w:rsidP="000D322D">
            <w:pPr>
              <w:rPr>
                <w:rFonts w:ascii="Verdana" w:hAnsi="Verdana"/>
                <w:sz w:val="20"/>
                <w:szCs w:val="20"/>
              </w:rPr>
            </w:pPr>
            <w:r>
              <w:rPr>
                <w:rFonts w:ascii="Verdana" w:hAnsi="Verdana"/>
                <w:sz w:val="20"/>
                <w:szCs w:val="20"/>
              </w:rPr>
              <w:t>Tone</w:t>
            </w:r>
          </w:p>
        </w:tc>
        <w:tc>
          <w:tcPr>
            <w:tcW w:w="4508" w:type="dxa"/>
          </w:tcPr>
          <w:p w14:paraId="42B9FA61" w14:textId="77777777" w:rsidR="002B1A06" w:rsidRDefault="002B1A06" w:rsidP="000D322D">
            <w:pPr>
              <w:rPr>
                <w:rFonts w:ascii="Verdana" w:hAnsi="Verdana"/>
                <w:sz w:val="20"/>
                <w:szCs w:val="20"/>
              </w:rPr>
            </w:pPr>
            <w:r>
              <w:rPr>
                <w:rFonts w:ascii="Verdana" w:hAnsi="Verdana"/>
                <w:sz w:val="20"/>
                <w:szCs w:val="20"/>
              </w:rPr>
              <w:t>Purposeless, unplanned action</w:t>
            </w:r>
          </w:p>
          <w:p w14:paraId="73C73826" w14:textId="77777777" w:rsidR="002B1A06" w:rsidRDefault="002B1A06" w:rsidP="000D322D">
            <w:pPr>
              <w:rPr>
                <w:rFonts w:ascii="Verdana" w:hAnsi="Verdana"/>
                <w:sz w:val="20"/>
                <w:szCs w:val="20"/>
              </w:rPr>
            </w:pPr>
          </w:p>
        </w:tc>
      </w:tr>
      <w:tr w:rsidR="002B1A06" w14:paraId="724EC88D" w14:textId="77777777" w:rsidTr="000D322D">
        <w:tc>
          <w:tcPr>
            <w:tcW w:w="4508" w:type="dxa"/>
          </w:tcPr>
          <w:p w14:paraId="769FF32B" w14:textId="77777777" w:rsidR="002B1A06" w:rsidRDefault="002B1A06" w:rsidP="000D322D">
            <w:pPr>
              <w:rPr>
                <w:rFonts w:ascii="Verdana" w:hAnsi="Verdana"/>
                <w:sz w:val="20"/>
                <w:szCs w:val="20"/>
              </w:rPr>
            </w:pPr>
            <w:r>
              <w:rPr>
                <w:rFonts w:ascii="Verdana" w:hAnsi="Verdana"/>
                <w:sz w:val="20"/>
                <w:szCs w:val="20"/>
              </w:rPr>
              <w:t>Self-differentiation</w:t>
            </w:r>
          </w:p>
        </w:tc>
        <w:tc>
          <w:tcPr>
            <w:tcW w:w="4508" w:type="dxa"/>
          </w:tcPr>
          <w:p w14:paraId="71409D2C" w14:textId="77777777" w:rsidR="002B1A06" w:rsidRDefault="002B1A06" w:rsidP="000D322D">
            <w:pPr>
              <w:rPr>
                <w:rFonts w:ascii="Verdana" w:hAnsi="Verdana"/>
                <w:sz w:val="20"/>
                <w:szCs w:val="20"/>
              </w:rPr>
            </w:pPr>
            <w:r>
              <w:rPr>
                <w:rFonts w:ascii="Verdana" w:hAnsi="Verdana"/>
                <w:sz w:val="20"/>
                <w:szCs w:val="20"/>
              </w:rPr>
              <w:t>Unconstructive action</w:t>
            </w:r>
          </w:p>
          <w:p w14:paraId="56DA9832" w14:textId="77777777" w:rsidR="002B1A06" w:rsidRDefault="002B1A06" w:rsidP="000D322D">
            <w:pPr>
              <w:rPr>
                <w:rFonts w:ascii="Verdana" w:hAnsi="Verdana"/>
                <w:sz w:val="20"/>
                <w:szCs w:val="20"/>
              </w:rPr>
            </w:pPr>
            <w:r>
              <w:rPr>
                <w:rFonts w:ascii="Verdana" w:hAnsi="Verdana"/>
                <w:sz w:val="20"/>
                <w:szCs w:val="20"/>
              </w:rPr>
              <w:t>Incidentally constructive action</w:t>
            </w:r>
          </w:p>
          <w:p w14:paraId="1B0D8FB5" w14:textId="77777777" w:rsidR="002B1A06" w:rsidRDefault="002B1A06" w:rsidP="000D322D">
            <w:pPr>
              <w:rPr>
                <w:rFonts w:ascii="Verdana" w:hAnsi="Verdana"/>
                <w:sz w:val="20"/>
                <w:szCs w:val="20"/>
              </w:rPr>
            </w:pPr>
          </w:p>
        </w:tc>
      </w:tr>
      <w:tr w:rsidR="002B1A06" w14:paraId="4D066032" w14:textId="77777777" w:rsidTr="000D322D">
        <w:tc>
          <w:tcPr>
            <w:tcW w:w="4508" w:type="dxa"/>
          </w:tcPr>
          <w:p w14:paraId="5370B318" w14:textId="77777777" w:rsidR="002B1A06" w:rsidRDefault="002B1A06" w:rsidP="000D322D">
            <w:pPr>
              <w:rPr>
                <w:rFonts w:ascii="Verdana" w:hAnsi="Verdana"/>
                <w:sz w:val="20"/>
                <w:szCs w:val="20"/>
              </w:rPr>
            </w:pPr>
            <w:r>
              <w:rPr>
                <w:rFonts w:ascii="Verdana" w:hAnsi="Verdana"/>
                <w:sz w:val="20"/>
                <w:szCs w:val="20"/>
              </w:rPr>
              <w:t>Self-presentation</w:t>
            </w:r>
          </w:p>
        </w:tc>
        <w:tc>
          <w:tcPr>
            <w:tcW w:w="4508" w:type="dxa"/>
          </w:tcPr>
          <w:p w14:paraId="259392E3" w14:textId="77777777" w:rsidR="002B1A06" w:rsidRDefault="002B1A06" w:rsidP="000D322D">
            <w:pPr>
              <w:rPr>
                <w:rFonts w:ascii="Verdana" w:hAnsi="Verdana"/>
                <w:sz w:val="20"/>
                <w:szCs w:val="20"/>
              </w:rPr>
            </w:pPr>
            <w:r>
              <w:rPr>
                <w:rFonts w:ascii="Verdana" w:hAnsi="Verdana"/>
                <w:sz w:val="20"/>
                <w:szCs w:val="20"/>
              </w:rPr>
              <w:t>Constructive, constructive explorative action</w:t>
            </w:r>
          </w:p>
          <w:p w14:paraId="2976C8E9" w14:textId="77777777" w:rsidR="002B1A06" w:rsidRDefault="002B1A06" w:rsidP="000D322D">
            <w:pPr>
              <w:rPr>
                <w:rFonts w:ascii="Verdana" w:hAnsi="Verdana"/>
                <w:sz w:val="20"/>
                <w:szCs w:val="20"/>
              </w:rPr>
            </w:pPr>
          </w:p>
        </w:tc>
      </w:tr>
      <w:tr w:rsidR="002B1A06" w14:paraId="46AECB6B" w14:textId="77777777" w:rsidTr="000D322D">
        <w:tc>
          <w:tcPr>
            <w:tcW w:w="4508" w:type="dxa"/>
          </w:tcPr>
          <w:p w14:paraId="08A537EF" w14:textId="77777777" w:rsidR="002B1A06" w:rsidRDefault="002B1A06" w:rsidP="000D322D">
            <w:pPr>
              <w:rPr>
                <w:rFonts w:ascii="Verdana" w:hAnsi="Verdana"/>
                <w:sz w:val="20"/>
                <w:szCs w:val="20"/>
              </w:rPr>
            </w:pPr>
            <w:r>
              <w:rPr>
                <w:rFonts w:ascii="Verdana" w:hAnsi="Verdana"/>
                <w:sz w:val="20"/>
                <w:szCs w:val="20"/>
              </w:rPr>
              <w:t>Passive participation</w:t>
            </w:r>
          </w:p>
        </w:tc>
        <w:tc>
          <w:tcPr>
            <w:tcW w:w="4508" w:type="dxa"/>
          </w:tcPr>
          <w:p w14:paraId="455F702A" w14:textId="77777777" w:rsidR="002B1A06" w:rsidRDefault="002B1A06" w:rsidP="000D322D">
            <w:pPr>
              <w:rPr>
                <w:rFonts w:ascii="Verdana" w:hAnsi="Verdana"/>
                <w:sz w:val="20"/>
                <w:szCs w:val="20"/>
              </w:rPr>
            </w:pPr>
            <w:r>
              <w:rPr>
                <w:rFonts w:ascii="Verdana" w:hAnsi="Verdana"/>
                <w:sz w:val="20"/>
                <w:szCs w:val="20"/>
              </w:rPr>
              <w:t>Norm awareness experimental action</w:t>
            </w:r>
          </w:p>
          <w:p w14:paraId="795ED8C4" w14:textId="77777777" w:rsidR="002B1A06" w:rsidRDefault="002B1A06" w:rsidP="000D322D">
            <w:pPr>
              <w:rPr>
                <w:rFonts w:ascii="Verdana" w:hAnsi="Verdana"/>
                <w:sz w:val="20"/>
                <w:szCs w:val="20"/>
              </w:rPr>
            </w:pPr>
          </w:p>
        </w:tc>
      </w:tr>
      <w:tr w:rsidR="002B1A06" w14:paraId="6D82B7C4" w14:textId="77777777" w:rsidTr="000D322D">
        <w:tc>
          <w:tcPr>
            <w:tcW w:w="4508" w:type="dxa"/>
          </w:tcPr>
          <w:p w14:paraId="3ABE9739" w14:textId="77777777" w:rsidR="002B1A06" w:rsidRDefault="002B1A06" w:rsidP="000D322D">
            <w:pPr>
              <w:rPr>
                <w:rFonts w:ascii="Verdana" w:hAnsi="Verdana"/>
                <w:sz w:val="20"/>
                <w:szCs w:val="20"/>
              </w:rPr>
            </w:pPr>
            <w:r>
              <w:rPr>
                <w:rFonts w:ascii="Verdana" w:hAnsi="Verdana"/>
                <w:sz w:val="20"/>
                <w:szCs w:val="20"/>
              </w:rPr>
              <w:t>Imitative participation</w:t>
            </w:r>
          </w:p>
        </w:tc>
        <w:tc>
          <w:tcPr>
            <w:tcW w:w="4508" w:type="dxa"/>
          </w:tcPr>
          <w:p w14:paraId="3CBC26E5" w14:textId="77777777" w:rsidR="002B1A06" w:rsidRDefault="002B1A06" w:rsidP="000D322D">
            <w:pPr>
              <w:rPr>
                <w:rFonts w:ascii="Verdana" w:hAnsi="Verdana"/>
                <w:sz w:val="20"/>
                <w:szCs w:val="20"/>
              </w:rPr>
            </w:pPr>
            <w:r>
              <w:rPr>
                <w:rFonts w:ascii="Verdana" w:hAnsi="Verdana"/>
                <w:sz w:val="20"/>
                <w:szCs w:val="20"/>
              </w:rPr>
              <w:t>Imitative norm-compliant action</w:t>
            </w:r>
          </w:p>
          <w:p w14:paraId="192CFA15" w14:textId="77777777" w:rsidR="002B1A06" w:rsidRDefault="002B1A06" w:rsidP="000D322D">
            <w:pPr>
              <w:rPr>
                <w:rFonts w:ascii="Verdana" w:hAnsi="Verdana"/>
                <w:sz w:val="20"/>
                <w:szCs w:val="20"/>
              </w:rPr>
            </w:pPr>
          </w:p>
        </w:tc>
      </w:tr>
      <w:tr w:rsidR="002B1A06" w14:paraId="622E73FD" w14:textId="77777777" w:rsidTr="000D322D">
        <w:tc>
          <w:tcPr>
            <w:tcW w:w="4508" w:type="dxa"/>
          </w:tcPr>
          <w:p w14:paraId="4AD0C6A0" w14:textId="77777777" w:rsidR="002B1A06" w:rsidRDefault="002B1A06" w:rsidP="000D322D">
            <w:pPr>
              <w:rPr>
                <w:rFonts w:ascii="Verdana" w:hAnsi="Verdana"/>
                <w:sz w:val="20"/>
                <w:szCs w:val="20"/>
              </w:rPr>
            </w:pPr>
            <w:r>
              <w:rPr>
                <w:rFonts w:ascii="Verdana" w:hAnsi="Verdana"/>
                <w:sz w:val="20"/>
                <w:szCs w:val="20"/>
              </w:rPr>
              <w:t>Active participation</w:t>
            </w:r>
          </w:p>
        </w:tc>
        <w:tc>
          <w:tcPr>
            <w:tcW w:w="4508" w:type="dxa"/>
          </w:tcPr>
          <w:p w14:paraId="4660BBAC" w14:textId="77777777" w:rsidR="002B1A06" w:rsidRDefault="002B1A06" w:rsidP="000D322D">
            <w:pPr>
              <w:rPr>
                <w:rFonts w:ascii="Verdana" w:hAnsi="Verdana"/>
                <w:sz w:val="20"/>
                <w:szCs w:val="20"/>
              </w:rPr>
            </w:pPr>
            <w:r>
              <w:rPr>
                <w:rFonts w:ascii="Verdana" w:hAnsi="Verdana"/>
                <w:sz w:val="20"/>
                <w:szCs w:val="20"/>
              </w:rPr>
              <w:t>Transcends norms, individualistic and inventive action</w:t>
            </w:r>
          </w:p>
          <w:p w14:paraId="080C7D45" w14:textId="77777777" w:rsidR="002B1A06" w:rsidRDefault="002B1A06" w:rsidP="000D322D">
            <w:pPr>
              <w:rPr>
                <w:rFonts w:ascii="Verdana" w:hAnsi="Verdana"/>
                <w:sz w:val="20"/>
                <w:szCs w:val="20"/>
              </w:rPr>
            </w:pPr>
          </w:p>
        </w:tc>
      </w:tr>
      <w:tr w:rsidR="002B1A06" w14:paraId="5F629C64" w14:textId="77777777" w:rsidTr="000D322D">
        <w:tc>
          <w:tcPr>
            <w:tcW w:w="4508" w:type="dxa"/>
          </w:tcPr>
          <w:p w14:paraId="2B24AC65" w14:textId="77777777" w:rsidR="002B1A06" w:rsidRDefault="002B1A06" w:rsidP="000D322D">
            <w:pPr>
              <w:rPr>
                <w:rFonts w:ascii="Verdana" w:hAnsi="Verdana"/>
                <w:sz w:val="20"/>
                <w:szCs w:val="20"/>
              </w:rPr>
            </w:pPr>
            <w:r>
              <w:rPr>
                <w:rFonts w:ascii="Verdana" w:hAnsi="Verdana"/>
                <w:sz w:val="20"/>
                <w:szCs w:val="20"/>
              </w:rPr>
              <w:t>Competitive</w:t>
            </w:r>
          </w:p>
        </w:tc>
        <w:tc>
          <w:tcPr>
            <w:tcW w:w="4508" w:type="dxa"/>
          </w:tcPr>
          <w:p w14:paraId="38F65F5B" w14:textId="77777777" w:rsidR="002B1A06" w:rsidRDefault="002B1A06" w:rsidP="000D322D">
            <w:pPr>
              <w:rPr>
                <w:rFonts w:ascii="Verdana" w:hAnsi="Verdana"/>
                <w:sz w:val="20"/>
                <w:szCs w:val="20"/>
              </w:rPr>
            </w:pPr>
            <w:r>
              <w:rPr>
                <w:rFonts w:ascii="Verdana" w:hAnsi="Verdana"/>
                <w:sz w:val="20"/>
                <w:szCs w:val="20"/>
              </w:rPr>
              <w:t>Competitive-centred action</w:t>
            </w:r>
          </w:p>
          <w:p w14:paraId="5EB4F688" w14:textId="77777777" w:rsidR="002B1A06" w:rsidRDefault="002B1A06" w:rsidP="000D322D">
            <w:pPr>
              <w:rPr>
                <w:rFonts w:ascii="Verdana" w:hAnsi="Verdana"/>
                <w:sz w:val="20"/>
                <w:szCs w:val="20"/>
              </w:rPr>
            </w:pPr>
          </w:p>
        </w:tc>
      </w:tr>
      <w:tr w:rsidR="002B1A06" w14:paraId="713F19A0" w14:textId="77777777" w:rsidTr="000D322D">
        <w:tc>
          <w:tcPr>
            <w:tcW w:w="4508" w:type="dxa"/>
          </w:tcPr>
          <w:p w14:paraId="65169220" w14:textId="77777777" w:rsidR="002B1A06" w:rsidRDefault="002B1A06" w:rsidP="000D322D">
            <w:pPr>
              <w:rPr>
                <w:rFonts w:ascii="Verdana" w:hAnsi="Verdana"/>
                <w:sz w:val="20"/>
                <w:szCs w:val="20"/>
              </w:rPr>
            </w:pPr>
            <w:r>
              <w:rPr>
                <w:rFonts w:ascii="Verdana" w:hAnsi="Verdana"/>
                <w:sz w:val="20"/>
                <w:szCs w:val="20"/>
              </w:rPr>
              <w:t>Contribution</w:t>
            </w:r>
          </w:p>
        </w:tc>
        <w:tc>
          <w:tcPr>
            <w:tcW w:w="4508" w:type="dxa"/>
          </w:tcPr>
          <w:p w14:paraId="2DF0C1BF" w14:textId="77777777" w:rsidR="002B1A06" w:rsidRDefault="002B1A06" w:rsidP="000D322D">
            <w:pPr>
              <w:rPr>
                <w:rFonts w:ascii="Verdana" w:hAnsi="Verdana"/>
                <w:sz w:val="20"/>
                <w:szCs w:val="20"/>
              </w:rPr>
            </w:pPr>
            <w:r>
              <w:rPr>
                <w:rFonts w:ascii="Verdana" w:hAnsi="Verdana"/>
                <w:sz w:val="20"/>
                <w:szCs w:val="20"/>
              </w:rPr>
              <w:t>Situation-centred action</w:t>
            </w:r>
          </w:p>
          <w:p w14:paraId="08459A5A" w14:textId="77777777" w:rsidR="002B1A06" w:rsidRDefault="002B1A06" w:rsidP="000D322D">
            <w:pPr>
              <w:rPr>
                <w:rFonts w:ascii="Verdana" w:hAnsi="Verdana"/>
                <w:sz w:val="20"/>
                <w:szCs w:val="20"/>
              </w:rPr>
            </w:pPr>
          </w:p>
        </w:tc>
      </w:tr>
      <w:tr w:rsidR="002B1A06" w14:paraId="037F008F" w14:textId="77777777" w:rsidTr="000D322D">
        <w:tc>
          <w:tcPr>
            <w:tcW w:w="4508" w:type="dxa"/>
          </w:tcPr>
          <w:p w14:paraId="1CC71267" w14:textId="77777777" w:rsidR="002B1A06" w:rsidRDefault="002B1A06" w:rsidP="000D322D">
            <w:pPr>
              <w:rPr>
                <w:rFonts w:ascii="Verdana" w:hAnsi="Verdana"/>
                <w:sz w:val="20"/>
                <w:szCs w:val="20"/>
              </w:rPr>
            </w:pPr>
            <w:r>
              <w:rPr>
                <w:rFonts w:ascii="Verdana" w:hAnsi="Verdana"/>
                <w:sz w:val="20"/>
                <w:szCs w:val="20"/>
              </w:rPr>
              <w:t xml:space="preserve">Competitive contribution </w:t>
            </w:r>
          </w:p>
        </w:tc>
        <w:tc>
          <w:tcPr>
            <w:tcW w:w="4508" w:type="dxa"/>
          </w:tcPr>
          <w:p w14:paraId="1C19B5E3" w14:textId="77777777" w:rsidR="002B1A06" w:rsidRDefault="002B1A06" w:rsidP="000D322D">
            <w:pPr>
              <w:rPr>
                <w:rFonts w:ascii="Verdana" w:hAnsi="Verdana"/>
                <w:sz w:val="20"/>
                <w:szCs w:val="20"/>
              </w:rPr>
            </w:pPr>
            <w:r>
              <w:rPr>
                <w:rFonts w:ascii="Verdana" w:hAnsi="Verdana"/>
                <w:sz w:val="20"/>
                <w:szCs w:val="20"/>
              </w:rPr>
              <w:t>Society-centred action</w:t>
            </w:r>
          </w:p>
          <w:p w14:paraId="21638F59" w14:textId="77777777" w:rsidR="002B1A06" w:rsidRDefault="002B1A06" w:rsidP="000D322D">
            <w:pPr>
              <w:rPr>
                <w:rFonts w:ascii="Verdana" w:hAnsi="Verdana"/>
                <w:sz w:val="20"/>
                <w:szCs w:val="20"/>
              </w:rPr>
            </w:pPr>
          </w:p>
        </w:tc>
      </w:tr>
    </w:tbl>
    <w:p w14:paraId="3A451C68" w14:textId="77777777" w:rsidR="002B1A06" w:rsidRDefault="002B1A06" w:rsidP="002B1A06">
      <w:pPr>
        <w:spacing w:line="240" w:lineRule="auto"/>
        <w:ind w:left="6480"/>
        <w:rPr>
          <w:rFonts w:ascii="Verdana" w:hAnsi="Verdana"/>
          <w:sz w:val="20"/>
          <w:szCs w:val="20"/>
        </w:rPr>
      </w:pPr>
    </w:p>
    <w:p w14:paraId="085F8CF0" w14:textId="77777777" w:rsidR="002B1A06" w:rsidRDefault="002B1A06" w:rsidP="002B1A06">
      <w:pPr>
        <w:spacing w:line="240" w:lineRule="auto"/>
        <w:ind w:left="6480"/>
        <w:rPr>
          <w:rFonts w:ascii="Verdana" w:hAnsi="Verdana"/>
          <w:sz w:val="20"/>
          <w:szCs w:val="20"/>
        </w:rPr>
      </w:pPr>
      <w:r>
        <w:rPr>
          <w:rFonts w:ascii="Verdana" w:hAnsi="Verdana"/>
          <w:sz w:val="20"/>
          <w:szCs w:val="20"/>
        </w:rPr>
        <w:t>(De Witt, 2014, p.6)</w:t>
      </w:r>
    </w:p>
    <w:p w14:paraId="063A7030" w14:textId="77777777" w:rsidR="002B1A06" w:rsidRPr="006B589B" w:rsidRDefault="002B1A06" w:rsidP="002B1A06">
      <w:pPr>
        <w:spacing w:line="360" w:lineRule="auto"/>
        <w:rPr>
          <w:rFonts w:ascii="Verdana" w:hAnsi="Verdana"/>
          <w:color w:val="05AB05"/>
          <w:sz w:val="20"/>
          <w:szCs w:val="20"/>
        </w:rPr>
      </w:pPr>
      <w:r w:rsidRPr="006B589B">
        <w:rPr>
          <w:rFonts w:ascii="Verdana" w:hAnsi="Verdana"/>
          <w:color w:val="05AB05"/>
          <w:sz w:val="20"/>
          <w:szCs w:val="20"/>
        </w:rPr>
        <w:t xml:space="preserve">What is concept formation? </w:t>
      </w:r>
    </w:p>
    <w:p w14:paraId="5B7EFDD0" w14:textId="2CECE552" w:rsidR="002B1A06" w:rsidRDefault="002B1A06" w:rsidP="002B1A06">
      <w:pPr>
        <w:spacing w:after="0" w:line="360" w:lineRule="auto"/>
        <w:rPr>
          <w:rFonts w:ascii="Verdana" w:hAnsi="Verdana"/>
          <w:sz w:val="20"/>
          <w:szCs w:val="20"/>
        </w:rPr>
      </w:pPr>
      <w:r>
        <w:rPr>
          <w:rFonts w:ascii="Verdana" w:hAnsi="Verdana"/>
          <w:sz w:val="20"/>
          <w:szCs w:val="20"/>
        </w:rPr>
        <w:t>Concept formation is an essential element of creative ability and is our ability to form an understanding of the things that comprise our world, i.e. ourselves (self-concept) and the materials, objects, people, situations and abstract concepts that we need to relate to, connect with and interact with in our daily lives</w:t>
      </w:r>
      <w:r w:rsidR="00752B34">
        <w:rPr>
          <w:rFonts w:ascii="Verdana" w:hAnsi="Verdana"/>
          <w:sz w:val="20"/>
          <w:szCs w:val="20"/>
        </w:rPr>
        <w:t>,</w:t>
      </w:r>
      <w:r>
        <w:rPr>
          <w:rFonts w:ascii="Verdana" w:hAnsi="Verdana"/>
          <w:sz w:val="20"/>
          <w:szCs w:val="20"/>
        </w:rPr>
        <w:t xml:space="preserve"> (Du Toit, 20</w:t>
      </w:r>
      <w:r w:rsidR="003408DA">
        <w:rPr>
          <w:rFonts w:ascii="Verdana" w:hAnsi="Verdana"/>
          <w:sz w:val="20"/>
          <w:szCs w:val="20"/>
        </w:rPr>
        <w:t>15</w:t>
      </w:r>
      <w:r>
        <w:rPr>
          <w:rFonts w:ascii="Verdana" w:hAnsi="Verdana"/>
          <w:sz w:val="20"/>
          <w:szCs w:val="20"/>
        </w:rPr>
        <w:t xml:space="preserve">). Concept formation begins at the first stage of life, called the Tone level of creative ability, when there is the potential to develop </w:t>
      </w:r>
      <w:r w:rsidRPr="006B589B">
        <w:rPr>
          <w:rFonts w:ascii="Verdana" w:hAnsi="Verdana"/>
          <w:color w:val="05AB05"/>
          <w:sz w:val="20"/>
          <w:szCs w:val="20"/>
        </w:rPr>
        <w:t xml:space="preserve">basic concept formation </w:t>
      </w:r>
      <w:r>
        <w:rPr>
          <w:rFonts w:ascii="Verdana" w:hAnsi="Verdana"/>
          <w:sz w:val="20"/>
          <w:szCs w:val="20"/>
        </w:rPr>
        <w:t xml:space="preserve">through sensory processing, for example, an egg is smooth and cold. This transitions through to the Self-differentiation level when </w:t>
      </w:r>
      <w:r w:rsidRPr="006B589B">
        <w:rPr>
          <w:rFonts w:ascii="Verdana" w:hAnsi="Verdana"/>
          <w:color w:val="05AB05"/>
          <w:sz w:val="20"/>
          <w:szCs w:val="20"/>
        </w:rPr>
        <w:t xml:space="preserve">elementary concept formation </w:t>
      </w:r>
      <w:r>
        <w:rPr>
          <w:rFonts w:ascii="Verdana" w:hAnsi="Verdana"/>
          <w:sz w:val="20"/>
          <w:szCs w:val="20"/>
        </w:rPr>
        <w:t xml:space="preserve">develops by interaction with materials and objects combining sensory and motor processes, for example, if I hit the egg it will break. As individuals move through to the Self-presentation level, action becomes more explorative to develop </w:t>
      </w:r>
      <w:r w:rsidRPr="006B589B">
        <w:rPr>
          <w:rFonts w:ascii="Verdana" w:hAnsi="Verdana"/>
          <w:color w:val="05AB05"/>
          <w:sz w:val="20"/>
          <w:szCs w:val="20"/>
        </w:rPr>
        <w:t xml:space="preserve">composite concept formation </w:t>
      </w:r>
      <w:r>
        <w:rPr>
          <w:rFonts w:ascii="Verdana" w:hAnsi="Verdana"/>
          <w:sz w:val="20"/>
          <w:szCs w:val="20"/>
        </w:rPr>
        <w:t xml:space="preserve">through interaction and exploration, for example, there are different ways you can cook eggs. Increased understanding of materials and objects results in the discovery of the positive impact one can have on the environment, therefore, developing an impression of one’s abilities, developing self-concept as an occupational being, (De Witt, 2014). As individuals move further through the level of Passive Participation </w:t>
      </w:r>
      <w:r w:rsidRPr="006B589B">
        <w:rPr>
          <w:rFonts w:ascii="Verdana" w:hAnsi="Verdana"/>
          <w:color w:val="05AB05"/>
          <w:sz w:val="20"/>
          <w:szCs w:val="20"/>
        </w:rPr>
        <w:t>abstract concept</w:t>
      </w:r>
      <w:r>
        <w:rPr>
          <w:rFonts w:ascii="Verdana" w:hAnsi="Verdana"/>
          <w:color w:val="05AB05"/>
          <w:sz w:val="20"/>
          <w:szCs w:val="20"/>
        </w:rPr>
        <w:t xml:space="preserve"> formation</w:t>
      </w:r>
      <w:r w:rsidRPr="006B589B">
        <w:rPr>
          <w:rFonts w:ascii="Verdana" w:hAnsi="Verdana"/>
          <w:color w:val="05AB05"/>
          <w:sz w:val="20"/>
          <w:szCs w:val="20"/>
        </w:rPr>
        <w:t xml:space="preserve"> </w:t>
      </w:r>
      <w:r>
        <w:rPr>
          <w:rFonts w:ascii="Verdana" w:hAnsi="Verdana"/>
          <w:sz w:val="20"/>
          <w:szCs w:val="20"/>
        </w:rPr>
        <w:t xml:space="preserve">begins to develop, for example, eggs can symbolise a new life. </w:t>
      </w:r>
    </w:p>
    <w:p w14:paraId="662299D5" w14:textId="77777777" w:rsidR="002B1A06" w:rsidRDefault="002B1A06" w:rsidP="002B1A06">
      <w:pPr>
        <w:spacing w:after="0" w:line="360" w:lineRule="auto"/>
        <w:rPr>
          <w:rFonts w:ascii="Verdana" w:hAnsi="Verdana"/>
          <w:sz w:val="20"/>
          <w:szCs w:val="20"/>
        </w:rPr>
      </w:pPr>
    </w:p>
    <w:p w14:paraId="7FD90623" w14:textId="77777777" w:rsidR="002B1A06" w:rsidRPr="00823F8E" w:rsidRDefault="002B1A06" w:rsidP="002B1A06">
      <w:pPr>
        <w:spacing w:line="360" w:lineRule="auto"/>
        <w:rPr>
          <w:rFonts w:ascii="Verdana" w:hAnsi="Verdana"/>
          <w:color w:val="05AB05"/>
          <w:sz w:val="20"/>
          <w:szCs w:val="20"/>
        </w:rPr>
      </w:pPr>
      <w:r w:rsidRPr="00823F8E">
        <w:rPr>
          <w:rFonts w:ascii="Verdana" w:hAnsi="Verdana"/>
          <w:color w:val="05AB05"/>
          <w:sz w:val="20"/>
          <w:szCs w:val="20"/>
        </w:rPr>
        <w:t>Wh</w:t>
      </w:r>
      <w:r>
        <w:rPr>
          <w:rFonts w:ascii="Verdana" w:hAnsi="Verdana"/>
          <w:color w:val="05AB05"/>
          <w:sz w:val="20"/>
          <w:szCs w:val="20"/>
        </w:rPr>
        <w:t>y was</w:t>
      </w:r>
      <w:r w:rsidRPr="00823F8E">
        <w:rPr>
          <w:rFonts w:ascii="Verdana" w:hAnsi="Verdana"/>
          <w:color w:val="05AB05"/>
          <w:sz w:val="20"/>
          <w:szCs w:val="20"/>
        </w:rPr>
        <w:t xml:space="preserve"> the Interesting Group</w:t>
      </w:r>
      <w:r>
        <w:rPr>
          <w:rFonts w:ascii="Verdana" w:hAnsi="Verdana"/>
          <w:color w:val="05AB05"/>
          <w:sz w:val="20"/>
          <w:szCs w:val="20"/>
        </w:rPr>
        <w:t xml:space="preserve"> developed</w:t>
      </w:r>
      <w:r w:rsidRPr="00823F8E">
        <w:rPr>
          <w:rFonts w:ascii="Verdana" w:hAnsi="Verdana"/>
          <w:color w:val="05AB05"/>
          <w:sz w:val="20"/>
          <w:szCs w:val="20"/>
        </w:rPr>
        <w:t xml:space="preserve">? </w:t>
      </w:r>
    </w:p>
    <w:p w14:paraId="43CD7635" w14:textId="3440FCE2" w:rsidR="002B1A06" w:rsidRDefault="002B1A06" w:rsidP="002B1A06">
      <w:pPr>
        <w:spacing w:line="360" w:lineRule="auto"/>
        <w:rPr>
          <w:rFonts w:ascii="Verdana" w:hAnsi="Verdana"/>
          <w:sz w:val="20"/>
          <w:szCs w:val="20"/>
        </w:rPr>
      </w:pPr>
      <w:r>
        <w:rPr>
          <w:rFonts w:ascii="Verdana" w:hAnsi="Verdana"/>
          <w:sz w:val="20"/>
          <w:szCs w:val="20"/>
        </w:rPr>
        <w:t xml:space="preserve">The ‘Concept Group’, as it was initially called, was originally developed by the occupational therapy team on Robinson ward where </w:t>
      </w:r>
      <w:r w:rsidR="00BE1427">
        <w:rPr>
          <w:rFonts w:ascii="Verdana" w:hAnsi="Verdana"/>
          <w:sz w:val="20"/>
          <w:szCs w:val="20"/>
        </w:rPr>
        <w:t>many</w:t>
      </w:r>
      <w:r>
        <w:rPr>
          <w:rFonts w:ascii="Verdana" w:hAnsi="Verdana"/>
          <w:sz w:val="20"/>
          <w:szCs w:val="20"/>
        </w:rPr>
        <w:t xml:space="preserve"> patients are on the Self-presentation level. We applied the </w:t>
      </w:r>
      <w:proofErr w:type="spellStart"/>
      <w:r>
        <w:rPr>
          <w:rFonts w:ascii="Verdana" w:hAnsi="Verdana"/>
          <w:sz w:val="20"/>
          <w:szCs w:val="20"/>
        </w:rPr>
        <w:t>VdTMoCA’s</w:t>
      </w:r>
      <w:proofErr w:type="spellEnd"/>
      <w:r>
        <w:rPr>
          <w:rFonts w:ascii="Verdana" w:hAnsi="Verdana"/>
          <w:sz w:val="20"/>
          <w:szCs w:val="20"/>
        </w:rPr>
        <w:t xml:space="preserve"> treatment principles for this level, informing how to facilitate explorative action within treatment sessions. However, it became apparent that this exploration alone was not enough to enable patients on the Self-presentation level to fully understand the materials and objects being used in </w:t>
      </w:r>
      <w:r w:rsidRPr="000B0A56">
        <w:rPr>
          <w:rFonts w:ascii="Verdana" w:hAnsi="Verdana"/>
          <w:sz w:val="20"/>
          <w:szCs w:val="20"/>
        </w:rPr>
        <w:t xml:space="preserve">activities in sessions. For example, during a craft session we were discussing the properties of the </w:t>
      </w:r>
      <w:r w:rsidRPr="000B0A56">
        <w:rPr>
          <w:rFonts w:ascii="Verdana" w:hAnsi="Verdana"/>
          <w:color w:val="000000"/>
          <w:sz w:val="20"/>
          <w:szCs w:val="20"/>
        </w:rPr>
        <w:t>different types of string available to bind a notebook</w:t>
      </w:r>
      <w:r>
        <w:rPr>
          <w:rFonts w:ascii="Verdana" w:hAnsi="Verdana"/>
          <w:color w:val="000000"/>
          <w:sz w:val="20"/>
          <w:szCs w:val="20"/>
        </w:rPr>
        <w:t xml:space="preserve"> </w:t>
      </w:r>
      <w:r w:rsidRPr="000B0A56">
        <w:rPr>
          <w:rFonts w:ascii="Verdana" w:hAnsi="Verdana"/>
          <w:color w:val="000000"/>
          <w:sz w:val="20"/>
          <w:szCs w:val="20"/>
        </w:rPr>
        <w:t>and which would be most suitable</w:t>
      </w:r>
      <w:r>
        <w:rPr>
          <w:rFonts w:ascii="Verdana" w:hAnsi="Verdana"/>
          <w:color w:val="000000"/>
          <w:sz w:val="20"/>
          <w:szCs w:val="20"/>
        </w:rPr>
        <w:t>,</w:t>
      </w:r>
      <w:r w:rsidRPr="000B0A56">
        <w:rPr>
          <w:rFonts w:ascii="Verdana" w:hAnsi="Verdana"/>
          <w:color w:val="000000"/>
          <w:sz w:val="20"/>
          <w:szCs w:val="20"/>
        </w:rPr>
        <w:t xml:space="preserve"> when one patient asked, “How do you make string?” and “What’s the difference between string </w:t>
      </w:r>
      <w:r w:rsidRPr="000B0A56">
        <w:rPr>
          <w:rFonts w:ascii="Verdana" w:hAnsi="Verdana"/>
          <w:sz w:val="20"/>
          <w:szCs w:val="20"/>
        </w:rPr>
        <w:t>an</w:t>
      </w:r>
      <w:r w:rsidRPr="000B0A56">
        <w:rPr>
          <w:rFonts w:ascii="Verdana" w:hAnsi="Verdana"/>
          <w:color w:val="000000"/>
          <w:sz w:val="20"/>
          <w:szCs w:val="20"/>
        </w:rPr>
        <w:t>d rope?”</w:t>
      </w:r>
      <w:r>
        <w:rPr>
          <w:rFonts w:ascii="Verdana" w:hAnsi="Verdana"/>
          <w:color w:val="000000"/>
          <w:sz w:val="20"/>
          <w:szCs w:val="20"/>
        </w:rPr>
        <w:t xml:space="preserve">. </w:t>
      </w:r>
    </w:p>
    <w:p w14:paraId="42E8BEA6" w14:textId="77777777" w:rsidR="002B1A06" w:rsidRDefault="002B1A06" w:rsidP="002B1A06">
      <w:pPr>
        <w:spacing w:line="360" w:lineRule="auto"/>
        <w:rPr>
          <w:rFonts w:ascii="Verdana" w:hAnsi="Verdana"/>
          <w:sz w:val="20"/>
          <w:szCs w:val="20"/>
        </w:rPr>
      </w:pPr>
      <w:r>
        <w:rPr>
          <w:rFonts w:ascii="Verdana" w:hAnsi="Verdana"/>
          <w:sz w:val="20"/>
          <w:szCs w:val="20"/>
        </w:rPr>
        <w:t xml:space="preserve">And so, as an </w:t>
      </w:r>
      <w:r w:rsidRPr="0010290C">
        <w:rPr>
          <w:rFonts w:ascii="Verdana" w:hAnsi="Verdana"/>
          <w:i/>
          <w:color w:val="05AB05"/>
          <w:sz w:val="20"/>
          <w:szCs w:val="20"/>
        </w:rPr>
        <w:t>extension</w:t>
      </w:r>
      <w:r>
        <w:rPr>
          <w:rFonts w:ascii="Verdana" w:hAnsi="Verdana"/>
          <w:sz w:val="20"/>
          <w:szCs w:val="20"/>
        </w:rPr>
        <w:t xml:space="preserve"> of the usual sessions aimed at developing concept formation, the occupational therapy team devised the ‘Concept Group’, in which a different concept (topic) could be explored each week. The treatment sessions were explorative in nature to facilitate the essential partnership between exploration and concept formation, allowing for greater exploration of materials and objects. We realised that it is essential that sessions are not teaching-learning based but provide opportunity for exploration through interactive tasks and activities. Topics arose from questions generated by patients during sessions or emerged during general conversation over the week. We struggled with the name of the group, as the ‘Concept Group’ was too abstract for people to understand, however at the end of one session a patient stated, “You know, these concepts you’re teaching us are very interesting”, and from that day onwards the session was re-named ‘The Interesting Group’. </w:t>
      </w:r>
    </w:p>
    <w:p w14:paraId="6A8EA881" w14:textId="77777777" w:rsidR="002B1A06" w:rsidRPr="008353A5" w:rsidRDefault="002B1A06" w:rsidP="002B1A06">
      <w:pPr>
        <w:spacing w:line="360" w:lineRule="auto"/>
        <w:rPr>
          <w:rFonts w:ascii="Verdana" w:hAnsi="Verdana"/>
          <w:color w:val="05AB05"/>
          <w:sz w:val="20"/>
          <w:szCs w:val="20"/>
        </w:rPr>
      </w:pPr>
      <w:r w:rsidRPr="008353A5">
        <w:rPr>
          <w:rFonts w:ascii="Verdana" w:hAnsi="Verdana"/>
          <w:color w:val="05AB05"/>
          <w:sz w:val="20"/>
          <w:szCs w:val="20"/>
        </w:rPr>
        <w:t xml:space="preserve">Group content and structure </w:t>
      </w:r>
    </w:p>
    <w:p w14:paraId="54E15E21" w14:textId="4CF9EC4A" w:rsidR="002B1A06" w:rsidRDefault="002B1A06" w:rsidP="002B1A06">
      <w:pPr>
        <w:spacing w:after="0" w:line="360" w:lineRule="auto"/>
        <w:rPr>
          <w:rFonts w:ascii="Verdana" w:hAnsi="Verdana"/>
          <w:sz w:val="20"/>
          <w:szCs w:val="20"/>
        </w:rPr>
      </w:pPr>
      <w:r>
        <w:rPr>
          <w:rFonts w:ascii="Verdana" w:hAnsi="Verdana"/>
          <w:sz w:val="20"/>
          <w:szCs w:val="20"/>
        </w:rPr>
        <w:t xml:space="preserve">Patients selected for the session were on the Self-presentation level with up to six participants, an occupational therapist and a technical instructor. The session took place on the ward in our Activity room for the duration of 45 minutes. Table 2 is an example of the content of one of the sessions we held the week following the craft session mentioned above. </w:t>
      </w:r>
    </w:p>
    <w:p w14:paraId="2FFF2651" w14:textId="77777777" w:rsidR="00752B34" w:rsidRDefault="00752B34" w:rsidP="002B1A06">
      <w:pPr>
        <w:spacing w:line="360" w:lineRule="auto"/>
        <w:jc w:val="center"/>
        <w:rPr>
          <w:rFonts w:ascii="Verdana" w:hAnsi="Verdana"/>
          <w:color w:val="05AB05"/>
          <w:sz w:val="20"/>
          <w:szCs w:val="20"/>
        </w:rPr>
      </w:pPr>
    </w:p>
    <w:p w14:paraId="0F4176B8" w14:textId="77777777" w:rsidR="00752B34" w:rsidRDefault="00752B34" w:rsidP="002B1A06">
      <w:pPr>
        <w:spacing w:line="360" w:lineRule="auto"/>
        <w:jc w:val="center"/>
        <w:rPr>
          <w:rFonts w:ascii="Verdana" w:hAnsi="Verdana"/>
          <w:color w:val="05AB05"/>
          <w:sz w:val="20"/>
          <w:szCs w:val="20"/>
        </w:rPr>
      </w:pPr>
    </w:p>
    <w:p w14:paraId="49FBA279" w14:textId="77777777" w:rsidR="00752B34" w:rsidRDefault="00752B34" w:rsidP="002B1A06">
      <w:pPr>
        <w:spacing w:line="360" w:lineRule="auto"/>
        <w:jc w:val="center"/>
        <w:rPr>
          <w:rFonts w:ascii="Verdana" w:hAnsi="Verdana"/>
          <w:color w:val="05AB05"/>
          <w:sz w:val="20"/>
          <w:szCs w:val="20"/>
        </w:rPr>
      </w:pPr>
    </w:p>
    <w:p w14:paraId="4895F365" w14:textId="77777777" w:rsidR="00752B34" w:rsidRDefault="00752B34" w:rsidP="002B1A06">
      <w:pPr>
        <w:spacing w:line="360" w:lineRule="auto"/>
        <w:jc w:val="center"/>
        <w:rPr>
          <w:rFonts w:ascii="Verdana" w:hAnsi="Verdana"/>
          <w:color w:val="05AB05"/>
          <w:sz w:val="20"/>
          <w:szCs w:val="20"/>
        </w:rPr>
      </w:pPr>
    </w:p>
    <w:p w14:paraId="1B9161AD" w14:textId="77777777" w:rsidR="00752B34" w:rsidRDefault="00752B34" w:rsidP="002B1A06">
      <w:pPr>
        <w:spacing w:line="360" w:lineRule="auto"/>
        <w:jc w:val="center"/>
        <w:rPr>
          <w:rFonts w:ascii="Verdana" w:hAnsi="Verdana"/>
          <w:color w:val="05AB05"/>
          <w:sz w:val="20"/>
          <w:szCs w:val="20"/>
        </w:rPr>
      </w:pPr>
    </w:p>
    <w:p w14:paraId="2DA0B7EB" w14:textId="3BA74867" w:rsidR="002B1A06" w:rsidRPr="008353A5" w:rsidRDefault="002B1A06" w:rsidP="002B1A06">
      <w:pPr>
        <w:spacing w:line="360" w:lineRule="auto"/>
        <w:jc w:val="center"/>
        <w:rPr>
          <w:rFonts w:ascii="Verdana" w:hAnsi="Verdana"/>
          <w:color w:val="05AB05"/>
          <w:sz w:val="20"/>
          <w:szCs w:val="20"/>
        </w:rPr>
      </w:pPr>
      <w:r w:rsidRPr="008353A5">
        <w:rPr>
          <w:rFonts w:ascii="Verdana" w:hAnsi="Verdana"/>
          <w:color w:val="05AB05"/>
          <w:sz w:val="20"/>
          <w:szCs w:val="20"/>
        </w:rPr>
        <w:lastRenderedPageBreak/>
        <w:t>Table 2 – session content and rationale</w:t>
      </w:r>
    </w:p>
    <w:tbl>
      <w:tblPr>
        <w:tblStyle w:val="TableGrid"/>
        <w:tblW w:w="0" w:type="auto"/>
        <w:tblLook w:val="04A0" w:firstRow="1" w:lastRow="0" w:firstColumn="1" w:lastColumn="0" w:noHBand="0" w:noVBand="1"/>
      </w:tblPr>
      <w:tblGrid>
        <w:gridCol w:w="2263"/>
        <w:gridCol w:w="3747"/>
        <w:gridCol w:w="3006"/>
      </w:tblGrid>
      <w:tr w:rsidR="002B1A06" w:rsidRPr="00CA3A7B" w14:paraId="496C26FF" w14:textId="77777777" w:rsidTr="00752B34">
        <w:tc>
          <w:tcPr>
            <w:tcW w:w="2263" w:type="dxa"/>
          </w:tcPr>
          <w:p w14:paraId="09BC7FC7" w14:textId="77777777" w:rsidR="002B1A06" w:rsidRPr="00CA3A7B" w:rsidRDefault="002B1A06" w:rsidP="000D322D">
            <w:pPr>
              <w:spacing w:line="360" w:lineRule="auto"/>
              <w:rPr>
                <w:rFonts w:ascii="Verdana" w:hAnsi="Verdana"/>
                <w:b/>
                <w:sz w:val="20"/>
                <w:szCs w:val="20"/>
              </w:rPr>
            </w:pPr>
            <w:r w:rsidRPr="00CA3A7B">
              <w:rPr>
                <w:rFonts w:ascii="Verdana" w:hAnsi="Verdana"/>
                <w:b/>
                <w:sz w:val="20"/>
                <w:szCs w:val="20"/>
              </w:rPr>
              <w:t>Session plan</w:t>
            </w:r>
          </w:p>
        </w:tc>
        <w:tc>
          <w:tcPr>
            <w:tcW w:w="3747" w:type="dxa"/>
          </w:tcPr>
          <w:p w14:paraId="1F7E9AC2" w14:textId="77777777" w:rsidR="002B1A06" w:rsidRPr="00CA3A7B" w:rsidRDefault="002B1A06" w:rsidP="000D322D">
            <w:pPr>
              <w:spacing w:line="360" w:lineRule="auto"/>
              <w:rPr>
                <w:rFonts w:ascii="Verdana" w:hAnsi="Verdana"/>
                <w:b/>
                <w:sz w:val="20"/>
                <w:szCs w:val="20"/>
              </w:rPr>
            </w:pPr>
            <w:r>
              <w:rPr>
                <w:rFonts w:ascii="Verdana" w:hAnsi="Verdana"/>
                <w:b/>
                <w:sz w:val="20"/>
                <w:szCs w:val="20"/>
              </w:rPr>
              <w:t>Activity</w:t>
            </w:r>
          </w:p>
        </w:tc>
        <w:tc>
          <w:tcPr>
            <w:tcW w:w="3006" w:type="dxa"/>
          </w:tcPr>
          <w:p w14:paraId="5703D76C" w14:textId="77777777" w:rsidR="002B1A06" w:rsidRPr="00CA3A7B" w:rsidRDefault="002B1A06" w:rsidP="000D322D">
            <w:pPr>
              <w:spacing w:line="360" w:lineRule="auto"/>
              <w:rPr>
                <w:rFonts w:ascii="Verdana" w:hAnsi="Verdana"/>
                <w:b/>
                <w:sz w:val="20"/>
                <w:szCs w:val="20"/>
              </w:rPr>
            </w:pPr>
            <w:r w:rsidRPr="00CA3A7B">
              <w:rPr>
                <w:rFonts w:ascii="Verdana" w:hAnsi="Verdana"/>
                <w:b/>
                <w:sz w:val="20"/>
                <w:szCs w:val="20"/>
              </w:rPr>
              <w:t xml:space="preserve">Rationale </w:t>
            </w:r>
          </w:p>
        </w:tc>
      </w:tr>
      <w:tr w:rsidR="002B1A06" w14:paraId="20757FF3" w14:textId="77777777" w:rsidTr="00752B34">
        <w:tc>
          <w:tcPr>
            <w:tcW w:w="2263" w:type="dxa"/>
          </w:tcPr>
          <w:p w14:paraId="5520D988" w14:textId="77777777" w:rsidR="002B1A06" w:rsidRDefault="002B1A06" w:rsidP="000D322D">
            <w:pPr>
              <w:rPr>
                <w:rFonts w:ascii="Verdana" w:hAnsi="Verdana"/>
                <w:sz w:val="20"/>
                <w:szCs w:val="20"/>
              </w:rPr>
            </w:pPr>
            <w:r>
              <w:rPr>
                <w:rFonts w:ascii="Verdana" w:hAnsi="Verdana"/>
                <w:sz w:val="20"/>
                <w:szCs w:val="20"/>
              </w:rPr>
              <w:t>Welcome</w:t>
            </w:r>
          </w:p>
        </w:tc>
        <w:tc>
          <w:tcPr>
            <w:tcW w:w="3747" w:type="dxa"/>
          </w:tcPr>
          <w:p w14:paraId="68460887" w14:textId="77777777" w:rsidR="002B1A06" w:rsidRDefault="002B1A06" w:rsidP="000D322D">
            <w:pPr>
              <w:rPr>
                <w:rFonts w:ascii="Verdana" w:hAnsi="Verdana"/>
                <w:sz w:val="20"/>
                <w:szCs w:val="20"/>
              </w:rPr>
            </w:pPr>
            <w:r>
              <w:rPr>
                <w:rFonts w:ascii="Verdana" w:hAnsi="Verdana"/>
                <w:sz w:val="20"/>
                <w:szCs w:val="20"/>
              </w:rPr>
              <w:t xml:space="preserve">Welcome everyone. </w:t>
            </w:r>
          </w:p>
          <w:p w14:paraId="61C1FFE1" w14:textId="21364390" w:rsidR="002B1A06" w:rsidRDefault="002B1A06" w:rsidP="000D322D">
            <w:pPr>
              <w:rPr>
                <w:rFonts w:ascii="Verdana" w:hAnsi="Verdana"/>
                <w:sz w:val="20"/>
                <w:szCs w:val="20"/>
              </w:rPr>
            </w:pPr>
            <w:r>
              <w:rPr>
                <w:rFonts w:ascii="Verdana" w:hAnsi="Verdana"/>
                <w:sz w:val="20"/>
                <w:szCs w:val="20"/>
              </w:rPr>
              <w:t>Explain the social norm expectation</w:t>
            </w:r>
            <w:r w:rsidR="00161DC4">
              <w:rPr>
                <w:rFonts w:ascii="Verdana" w:hAnsi="Verdana"/>
                <w:sz w:val="20"/>
                <w:szCs w:val="20"/>
              </w:rPr>
              <w:t>s</w:t>
            </w:r>
            <w:r>
              <w:rPr>
                <w:rFonts w:ascii="Verdana" w:hAnsi="Verdana"/>
                <w:sz w:val="20"/>
                <w:szCs w:val="20"/>
              </w:rPr>
              <w:t xml:space="preserve"> for the session. </w:t>
            </w:r>
          </w:p>
        </w:tc>
        <w:tc>
          <w:tcPr>
            <w:tcW w:w="3006" w:type="dxa"/>
          </w:tcPr>
          <w:p w14:paraId="6A823699" w14:textId="77777777" w:rsidR="002B1A06" w:rsidRDefault="002B1A06" w:rsidP="000D322D">
            <w:pPr>
              <w:rPr>
                <w:rFonts w:ascii="Verdana" w:hAnsi="Verdana"/>
                <w:sz w:val="20"/>
                <w:szCs w:val="20"/>
              </w:rPr>
            </w:pPr>
            <w:r>
              <w:rPr>
                <w:rFonts w:ascii="Verdana" w:hAnsi="Verdana"/>
                <w:sz w:val="20"/>
                <w:szCs w:val="20"/>
              </w:rPr>
              <w:t xml:space="preserve">Develop understanding (concept) of this situation. </w:t>
            </w:r>
          </w:p>
        </w:tc>
      </w:tr>
      <w:tr w:rsidR="002B1A06" w14:paraId="09E4607F" w14:textId="77777777" w:rsidTr="00752B34">
        <w:tc>
          <w:tcPr>
            <w:tcW w:w="2263" w:type="dxa"/>
          </w:tcPr>
          <w:p w14:paraId="56BA4420" w14:textId="77777777" w:rsidR="002B1A06" w:rsidRDefault="002B1A06" w:rsidP="000D322D">
            <w:pPr>
              <w:rPr>
                <w:rFonts w:ascii="Verdana" w:hAnsi="Verdana"/>
                <w:sz w:val="20"/>
                <w:szCs w:val="20"/>
              </w:rPr>
            </w:pPr>
            <w:r>
              <w:rPr>
                <w:rFonts w:ascii="Verdana" w:hAnsi="Verdana"/>
                <w:sz w:val="20"/>
                <w:szCs w:val="20"/>
              </w:rPr>
              <w:t>Introduce the topic</w:t>
            </w:r>
          </w:p>
        </w:tc>
        <w:tc>
          <w:tcPr>
            <w:tcW w:w="3747" w:type="dxa"/>
          </w:tcPr>
          <w:p w14:paraId="42D457F7" w14:textId="77777777" w:rsidR="002B1A06" w:rsidRDefault="002B1A06" w:rsidP="000D322D">
            <w:pPr>
              <w:rPr>
                <w:rFonts w:ascii="Verdana" w:hAnsi="Verdana"/>
                <w:sz w:val="20"/>
                <w:szCs w:val="20"/>
              </w:rPr>
            </w:pPr>
            <w:r>
              <w:rPr>
                <w:rFonts w:ascii="Verdana" w:hAnsi="Verdana"/>
                <w:sz w:val="20"/>
                <w:szCs w:val="20"/>
              </w:rPr>
              <w:t>Rope, string and thread as generated from the craft session.</w:t>
            </w:r>
          </w:p>
        </w:tc>
        <w:tc>
          <w:tcPr>
            <w:tcW w:w="3006" w:type="dxa"/>
          </w:tcPr>
          <w:p w14:paraId="673F7E7D" w14:textId="77777777" w:rsidR="002B1A06" w:rsidRDefault="002B1A06" w:rsidP="000D322D">
            <w:pPr>
              <w:rPr>
                <w:rFonts w:ascii="Verdana" w:hAnsi="Verdana"/>
                <w:sz w:val="20"/>
                <w:szCs w:val="20"/>
              </w:rPr>
            </w:pPr>
            <w:r>
              <w:rPr>
                <w:rFonts w:ascii="Verdana" w:hAnsi="Verdana"/>
                <w:sz w:val="20"/>
                <w:szCs w:val="20"/>
              </w:rPr>
              <w:t xml:space="preserve">Extending concept formation started in the craft session. </w:t>
            </w:r>
          </w:p>
        </w:tc>
      </w:tr>
      <w:tr w:rsidR="002B1A06" w14:paraId="6C7471C6" w14:textId="77777777" w:rsidTr="00752B34">
        <w:tc>
          <w:tcPr>
            <w:tcW w:w="2263" w:type="dxa"/>
          </w:tcPr>
          <w:p w14:paraId="1956AEDF" w14:textId="77777777" w:rsidR="002B1A06" w:rsidRDefault="002B1A06" w:rsidP="000D322D">
            <w:pPr>
              <w:rPr>
                <w:rFonts w:ascii="Verdana" w:hAnsi="Verdana"/>
                <w:sz w:val="20"/>
                <w:szCs w:val="20"/>
              </w:rPr>
            </w:pPr>
            <w:r>
              <w:rPr>
                <w:rFonts w:ascii="Verdana" w:hAnsi="Verdana"/>
                <w:sz w:val="20"/>
                <w:szCs w:val="20"/>
              </w:rPr>
              <w:t xml:space="preserve">Categorisation </w:t>
            </w:r>
          </w:p>
        </w:tc>
        <w:tc>
          <w:tcPr>
            <w:tcW w:w="3747" w:type="dxa"/>
          </w:tcPr>
          <w:p w14:paraId="2D7F6679" w14:textId="77777777" w:rsidR="002B1A06" w:rsidRDefault="002B1A06" w:rsidP="000D322D">
            <w:pPr>
              <w:rPr>
                <w:rFonts w:ascii="Verdana" w:hAnsi="Verdana"/>
                <w:sz w:val="20"/>
                <w:szCs w:val="20"/>
              </w:rPr>
            </w:pPr>
            <w:r>
              <w:rPr>
                <w:rFonts w:ascii="Verdana" w:hAnsi="Verdana"/>
                <w:sz w:val="20"/>
                <w:szCs w:val="20"/>
              </w:rPr>
              <w:t>Sort a range of twines into the categories of rope, string and thread.</w:t>
            </w:r>
          </w:p>
        </w:tc>
        <w:tc>
          <w:tcPr>
            <w:tcW w:w="3006" w:type="dxa"/>
          </w:tcPr>
          <w:p w14:paraId="0B8AF20C" w14:textId="77777777" w:rsidR="002B1A06" w:rsidRDefault="002B1A06" w:rsidP="000D322D">
            <w:pPr>
              <w:rPr>
                <w:rFonts w:ascii="Verdana" w:hAnsi="Verdana"/>
                <w:sz w:val="20"/>
                <w:szCs w:val="20"/>
              </w:rPr>
            </w:pPr>
            <w:r>
              <w:rPr>
                <w:rFonts w:ascii="Verdana" w:hAnsi="Verdana" w:cs="Arial"/>
                <w:sz w:val="20"/>
                <w:szCs w:val="20"/>
              </w:rPr>
              <w:t xml:space="preserve">Basic, elementary and compound concept formation re: the different properties of each item. </w:t>
            </w:r>
          </w:p>
        </w:tc>
      </w:tr>
      <w:tr w:rsidR="002B1A06" w14:paraId="764CFD85" w14:textId="77777777" w:rsidTr="00752B34">
        <w:tc>
          <w:tcPr>
            <w:tcW w:w="2263" w:type="dxa"/>
          </w:tcPr>
          <w:p w14:paraId="4A3DBAB5" w14:textId="77777777" w:rsidR="002B1A06" w:rsidRDefault="002B1A06" w:rsidP="000D322D">
            <w:pPr>
              <w:rPr>
                <w:rFonts w:ascii="Verdana" w:hAnsi="Verdana"/>
                <w:sz w:val="20"/>
                <w:szCs w:val="20"/>
              </w:rPr>
            </w:pPr>
            <w:r>
              <w:rPr>
                <w:rFonts w:ascii="Verdana" w:hAnsi="Verdana"/>
                <w:sz w:val="20"/>
                <w:szCs w:val="20"/>
              </w:rPr>
              <w:t xml:space="preserve">Sorting activity </w:t>
            </w:r>
          </w:p>
        </w:tc>
        <w:tc>
          <w:tcPr>
            <w:tcW w:w="3747" w:type="dxa"/>
          </w:tcPr>
          <w:p w14:paraId="3D307C4F" w14:textId="77777777" w:rsidR="002B1A06" w:rsidRDefault="002B1A06" w:rsidP="000D322D">
            <w:pPr>
              <w:rPr>
                <w:rFonts w:ascii="Verdana" w:hAnsi="Verdana"/>
                <w:sz w:val="20"/>
                <w:szCs w:val="20"/>
              </w:rPr>
            </w:pPr>
            <w:r>
              <w:rPr>
                <w:rFonts w:ascii="Verdana" w:hAnsi="Verdana"/>
                <w:sz w:val="20"/>
                <w:szCs w:val="20"/>
              </w:rPr>
              <w:t xml:space="preserve">Arrange the materials in order of their thickness.  </w:t>
            </w:r>
          </w:p>
        </w:tc>
        <w:tc>
          <w:tcPr>
            <w:tcW w:w="3006" w:type="dxa"/>
          </w:tcPr>
          <w:p w14:paraId="081DB247" w14:textId="77777777" w:rsidR="002B1A06" w:rsidRDefault="002B1A06" w:rsidP="000D322D">
            <w:pPr>
              <w:rPr>
                <w:rFonts w:ascii="Verdana" w:hAnsi="Verdana"/>
                <w:sz w:val="20"/>
                <w:szCs w:val="20"/>
              </w:rPr>
            </w:pPr>
            <w:r>
              <w:rPr>
                <w:rFonts w:ascii="Verdana" w:hAnsi="Verdana" w:cs="Arial"/>
                <w:sz w:val="20"/>
                <w:szCs w:val="20"/>
              </w:rPr>
              <w:t xml:space="preserve">Basic, elementary and compound concept formation. </w:t>
            </w:r>
          </w:p>
        </w:tc>
      </w:tr>
      <w:tr w:rsidR="002B1A06" w14:paraId="239CACB2" w14:textId="77777777" w:rsidTr="00752B34">
        <w:tc>
          <w:tcPr>
            <w:tcW w:w="2263" w:type="dxa"/>
          </w:tcPr>
          <w:p w14:paraId="02A6CC35" w14:textId="77777777" w:rsidR="002B1A06" w:rsidRDefault="002B1A06" w:rsidP="000D322D">
            <w:pPr>
              <w:rPr>
                <w:rFonts w:ascii="Verdana" w:hAnsi="Verdana"/>
                <w:sz w:val="20"/>
                <w:szCs w:val="20"/>
              </w:rPr>
            </w:pPr>
            <w:r>
              <w:rPr>
                <w:rFonts w:ascii="Verdana" w:hAnsi="Verdana"/>
                <w:sz w:val="20"/>
                <w:szCs w:val="20"/>
              </w:rPr>
              <w:t>Exploration of twines</w:t>
            </w:r>
          </w:p>
        </w:tc>
        <w:tc>
          <w:tcPr>
            <w:tcW w:w="3747" w:type="dxa"/>
          </w:tcPr>
          <w:p w14:paraId="53F4CE84" w14:textId="77777777" w:rsidR="002B1A06" w:rsidRDefault="002B1A06" w:rsidP="000D322D">
            <w:pPr>
              <w:rPr>
                <w:rFonts w:ascii="Verdana" w:hAnsi="Verdana" w:cs="Arial"/>
                <w:sz w:val="20"/>
                <w:szCs w:val="20"/>
              </w:rPr>
            </w:pPr>
            <w:r>
              <w:rPr>
                <w:rFonts w:ascii="Verdana" w:hAnsi="Verdana" w:cs="Arial"/>
                <w:sz w:val="20"/>
                <w:szCs w:val="20"/>
              </w:rPr>
              <w:t xml:space="preserve">Un-do a piece of rope, string and thread and compare the differences and similarities. </w:t>
            </w:r>
          </w:p>
          <w:p w14:paraId="71A37FCF" w14:textId="2D62BB3F" w:rsidR="002B1A06" w:rsidRDefault="002B1A06" w:rsidP="000D322D">
            <w:pPr>
              <w:rPr>
                <w:rFonts w:ascii="Verdana" w:hAnsi="Verdana"/>
                <w:sz w:val="20"/>
                <w:szCs w:val="20"/>
              </w:rPr>
            </w:pPr>
            <w:r>
              <w:rPr>
                <w:rFonts w:ascii="Verdana" w:hAnsi="Verdana"/>
                <w:sz w:val="20"/>
                <w:szCs w:val="20"/>
              </w:rPr>
              <w:t>Watch a video o</w:t>
            </w:r>
            <w:r w:rsidR="00161DC4">
              <w:rPr>
                <w:rFonts w:ascii="Verdana" w:hAnsi="Verdana"/>
                <w:sz w:val="20"/>
                <w:szCs w:val="20"/>
              </w:rPr>
              <w:t>n</w:t>
            </w:r>
            <w:r>
              <w:rPr>
                <w:rFonts w:ascii="Verdana" w:hAnsi="Verdana"/>
                <w:sz w:val="20"/>
                <w:szCs w:val="20"/>
              </w:rPr>
              <w:t xml:space="preserve"> how wire rope is made and compare. </w:t>
            </w:r>
          </w:p>
        </w:tc>
        <w:tc>
          <w:tcPr>
            <w:tcW w:w="3006" w:type="dxa"/>
          </w:tcPr>
          <w:p w14:paraId="286B2196" w14:textId="77777777" w:rsidR="002B1A06" w:rsidRDefault="002B1A06" w:rsidP="000D322D">
            <w:pPr>
              <w:rPr>
                <w:rFonts w:ascii="Verdana" w:hAnsi="Verdana" w:cs="Arial"/>
                <w:sz w:val="20"/>
                <w:szCs w:val="20"/>
              </w:rPr>
            </w:pPr>
            <w:r>
              <w:rPr>
                <w:rFonts w:ascii="Verdana" w:hAnsi="Verdana" w:cs="Arial"/>
                <w:sz w:val="20"/>
                <w:szCs w:val="20"/>
              </w:rPr>
              <w:t xml:space="preserve">Elementary and compound concept formation re: how the twines are made. </w:t>
            </w:r>
          </w:p>
          <w:p w14:paraId="30F434DC" w14:textId="77777777" w:rsidR="002B1A06" w:rsidRDefault="002B1A06" w:rsidP="000D322D">
            <w:pPr>
              <w:rPr>
                <w:rFonts w:ascii="Verdana" w:hAnsi="Verdana"/>
                <w:sz w:val="20"/>
                <w:szCs w:val="20"/>
              </w:rPr>
            </w:pPr>
          </w:p>
        </w:tc>
      </w:tr>
      <w:tr w:rsidR="002B1A06" w14:paraId="1F4F659A" w14:textId="77777777" w:rsidTr="00752B34">
        <w:tc>
          <w:tcPr>
            <w:tcW w:w="2263" w:type="dxa"/>
          </w:tcPr>
          <w:p w14:paraId="4C99FB29" w14:textId="77777777" w:rsidR="002B1A06" w:rsidRDefault="002B1A06" w:rsidP="000D322D">
            <w:pPr>
              <w:rPr>
                <w:rFonts w:ascii="Verdana" w:hAnsi="Verdana"/>
                <w:sz w:val="20"/>
                <w:szCs w:val="20"/>
              </w:rPr>
            </w:pPr>
            <w:r>
              <w:rPr>
                <w:rFonts w:ascii="Verdana" w:hAnsi="Verdana"/>
                <w:sz w:val="20"/>
                <w:szCs w:val="20"/>
              </w:rPr>
              <w:t xml:space="preserve">Exploration of the strength </w:t>
            </w:r>
          </w:p>
        </w:tc>
        <w:tc>
          <w:tcPr>
            <w:tcW w:w="3747" w:type="dxa"/>
          </w:tcPr>
          <w:p w14:paraId="4A452D35" w14:textId="77777777" w:rsidR="002B1A06" w:rsidRDefault="002B1A06" w:rsidP="000D322D">
            <w:pPr>
              <w:rPr>
                <w:rFonts w:ascii="Verdana" w:hAnsi="Verdana"/>
                <w:sz w:val="20"/>
                <w:szCs w:val="20"/>
              </w:rPr>
            </w:pPr>
            <w:r>
              <w:rPr>
                <w:rFonts w:ascii="Verdana" w:hAnsi="Verdana"/>
                <w:sz w:val="20"/>
                <w:szCs w:val="20"/>
              </w:rPr>
              <w:t xml:space="preserve">Test the strength of cotton by attempting to lift an object. </w:t>
            </w:r>
          </w:p>
          <w:p w14:paraId="5AE437DF" w14:textId="77777777" w:rsidR="002B1A06" w:rsidRDefault="002B1A06" w:rsidP="000D322D">
            <w:pPr>
              <w:rPr>
                <w:rFonts w:ascii="Verdana" w:hAnsi="Verdana"/>
                <w:sz w:val="20"/>
                <w:szCs w:val="20"/>
              </w:rPr>
            </w:pPr>
            <w:r>
              <w:rPr>
                <w:rFonts w:ascii="Verdana" w:hAnsi="Verdana"/>
                <w:sz w:val="20"/>
                <w:szCs w:val="20"/>
              </w:rPr>
              <w:t xml:space="preserve">Then twist three pieces of cotton together and repeat. </w:t>
            </w:r>
          </w:p>
          <w:p w14:paraId="00405C41" w14:textId="77777777" w:rsidR="002B1A06" w:rsidRDefault="002B1A06" w:rsidP="000D322D">
            <w:pPr>
              <w:rPr>
                <w:rFonts w:ascii="Verdana" w:hAnsi="Verdana"/>
                <w:sz w:val="20"/>
                <w:szCs w:val="20"/>
              </w:rPr>
            </w:pPr>
            <w:r>
              <w:rPr>
                <w:rFonts w:ascii="Verdana" w:hAnsi="Verdana"/>
                <w:sz w:val="20"/>
                <w:szCs w:val="20"/>
              </w:rPr>
              <w:t xml:space="preserve">Complete the same activity with string. </w:t>
            </w:r>
          </w:p>
        </w:tc>
        <w:tc>
          <w:tcPr>
            <w:tcW w:w="3006" w:type="dxa"/>
          </w:tcPr>
          <w:p w14:paraId="401FCEDA" w14:textId="77777777" w:rsidR="002B1A06" w:rsidRDefault="002B1A06" w:rsidP="000D322D">
            <w:pPr>
              <w:rPr>
                <w:rFonts w:ascii="Verdana" w:hAnsi="Verdana"/>
                <w:sz w:val="20"/>
                <w:szCs w:val="20"/>
              </w:rPr>
            </w:pPr>
            <w:r>
              <w:rPr>
                <w:rFonts w:ascii="Verdana" w:hAnsi="Verdana" w:cs="Arial"/>
                <w:sz w:val="20"/>
                <w:szCs w:val="20"/>
              </w:rPr>
              <w:t xml:space="preserve">This activity is good for developing self-concept regarding own abilities whilst twisting the twine and elementary concept formation regarding the properties of twines. </w:t>
            </w:r>
          </w:p>
        </w:tc>
      </w:tr>
      <w:tr w:rsidR="002B1A06" w14:paraId="053FA7D5" w14:textId="77777777" w:rsidTr="00752B34">
        <w:tc>
          <w:tcPr>
            <w:tcW w:w="2263" w:type="dxa"/>
          </w:tcPr>
          <w:p w14:paraId="7B310600" w14:textId="01C93390" w:rsidR="002B1A06" w:rsidRDefault="002B1A06" w:rsidP="002B1A06">
            <w:pPr>
              <w:rPr>
                <w:rFonts w:ascii="Verdana" w:hAnsi="Verdana"/>
                <w:sz w:val="20"/>
                <w:szCs w:val="20"/>
              </w:rPr>
            </w:pPr>
            <w:r>
              <w:rPr>
                <w:rFonts w:ascii="Verdana" w:hAnsi="Verdana"/>
                <w:sz w:val="20"/>
                <w:szCs w:val="20"/>
              </w:rPr>
              <w:t xml:space="preserve">Closing the session </w:t>
            </w:r>
          </w:p>
        </w:tc>
        <w:tc>
          <w:tcPr>
            <w:tcW w:w="3747" w:type="dxa"/>
          </w:tcPr>
          <w:p w14:paraId="22C038FE" w14:textId="1ECBD3A9" w:rsidR="002B1A06" w:rsidRDefault="002B1A06" w:rsidP="002B1A06">
            <w:pPr>
              <w:rPr>
                <w:rFonts w:ascii="Verdana" w:hAnsi="Verdana"/>
                <w:sz w:val="20"/>
                <w:szCs w:val="20"/>
              </w:rPr>
            </w:pPr>
            <w:r>
              <w:rPr>
                <w:rFonts w:ascii="Verdana" w:hAnsi="Verdana"/>
                <w:sz w:val="20"/>
                <w:szCs w:val="20"/>
              </w:rPr>
              <w:t xml:space="preserve">Ask each group member one thing they had learned from the session. </w:t>
            </w:r>
          </w:p>
        </w:tc>
        <w:tc>
          <w:tcPr>
            <w:tcW w:w="3006" w:type="dxa"/>
          </w:tcPr>
          <w:p w14:paraId="43574004" w14:textId="38575C10" w:rsidR="002B1A06" w:rsidRDefault="002B1A06" w:rsidP="002B1A06">
            <w:pPr>
              <w:rPr>
                <w:rFonts w:ascii="Verdana" w:hAnsi="Verdana" w:cs="Arial"/>
                <w:sz w:val="20"/>
                <w:szCs w:val="20"/>
              </w:rPr>
            </w:pPr>
            <w:r>
              <w:rPr>
                <w:rFonts w:ascii="Verdana" w:hAnsi="Verdana"/>
                <w:sz w:val="20"/>
                <w:szCs w:val="20"/>
              </w:rPr>
              <w:t xml:space="preserve">Awareness of concept formation and self-concept. (What I learned, what I find interesting) </w:t>
            </w:r>
          </w:p>
        </w:tc>
      </w:tr>
    </w:tbl>
    <w:p w14:paraId="2AEABCE8" w14:textId="0A739D1E" w:rsidR="002B1A06" w:rsidRDefault="002B1A06" w:rsidP="002B1A06"/>
    <w:p w14:paraId="289FDD97" w14:textId="77777777" w:rsidR="002B1A06" w:rsidRPr="006B589B" w:rsidRDefault="002B1A06" w:rsidP="002B1A06">
      <w:pPr>
        <w:spacing w:line="360" w:lineRule="auto"/>
        <w:rPr>
          <w:rFonts w:ascii="Verdana" w:hAnsi="Verdana"/>
          <w:color w:val="05AB05"/>
          <w:sz w:val="20"/>
          <w:szCs w:val="20"/>
        </w:rPr>
      </w:pPr>
      <w:r w:rsidRPr="006B589B">
        <w:rPr>
          <w:rFonts w:ascii="Verdana" w:hAnsi="Verdana"/>
          <w:color w:val="05AB05"/>
          <w:sz w:val="20"/>
          <w:szCs w:val="20"/>
        </w:rPr>
        <w:t xml:space="preserve">What are the </w:t>
      </w:r>
      <w:r>
        <w:rPr>
          <w:rFonts w:ascii="Verdana" w:hAnsi="Verdana"/>
          <w:color w:val="05AB05"/>
          <w:sz w:val="20"/>
          <w:szCs w:val="20"/>
        </w:rPr>
        <w:t>benefit</w:t>
      </w:r>
      <w:r w:rsidRPr="006B589B">
        <w:rPr>
          <w:rFonts w:ascii="Verdana" w:hAnsi="Verdana"/>
          <w:color w:val="05AB05"/>
          <w:sz w:val="20"/>
          <w:szCs w:val="20"/>
        </w:rPr>
        <w:t xml:space="preserve">s of the Interesting Group? </w:t>
      </w:r>
    </w:p>
    <w:p w14:paraId="105F506F" w14:textId="5504258E" w:rsidR="002B1A06" w:rsidRDefault="002B1A06" w:rsidP="002B1A06">
      <w:pPr>
        <w:spacing w:after="0" w:line="360" w:lineRule="auto"/>
        <w:rPr>
          <w:rFonts w:ascii="Verdana" w:hAnsi="Verdana"/>
          <w:sz w:val="20"/>
          <w:szCs w:val="20"/>
        </w:rPr>
      </w:pPr>
      <w:r>
        <w:rPr>
          <w:rFonts w:ascii="Verdana" w:hAnsi="Verdana"/>
          <w:sz w:val="20"/>
          <w:szCs w:val="20"/>
        </w:rPr>
        <w:t xml:space="preserve">The Interesting Group enhanced patients’ understanding of materials, objects, people and situations they relate to and connect with in their daily lives. They were able to transfer this knowledge into other sessions to further enhance their skills. Development of concept formation improved patients’ abilities to use the materials and objects in the correct way and in a more effective manner, therefore providing positive feedback about their skills and performance, and improving self-concept. </w:t>
      </w:r>
    </w:p>
    <w:p w14:paraId="1B21AE60" w14:textId="77777777" w:rsidR="002B1A06" w:rsidRDefault="002B1A06" w:rsidP="002B1A06">
      <w:pPr>
        <w:spacing w:after="0" w:line="360" w:lineRule="auto"/>
        <w:rPr>
          <w:rFonts w:ascii="Verdana" w:hAnsi="Verdana"/>
          <w:sz w:val="20"/>
          <w:szCs w:val="20"/>
        </w:rPr>
      </w:pPr>
    </w:p>
    <w:p w14:paraId="51BA6333" w14:textId="1FA6C936" w:rsidR="002B1A06" w:rsidRDefault="002B1A06" w:rsidP="002B1A06">
      <w:pPr>
        <w:spacing w:line="360" w:lineRule="auto"/>
        <w:rPr>
          <w:rFonts w:ascii="Verdana" w:hAnsi="Verdana"/>
          <w:color w:val="00B0F0"/>
          <w:sz w:val="20"/>
          <w:szCs w:val="20"/>
        </w:rPr>
      </w:pPr>
      <w:r>
        <w:rPr>
          <w:rFonts w:ascii="Verdana" w:hAnsi="Verdana"/>
          <w:sz w:val="20"/>
          <w:szCs w:val="20"/>
        </w:rPr>
        <w:t xml:space="preserve">The Interesting Group also provided an opportunity for patients to learn and develop social interaction and communication skills. The social norm expectations were made explicit to enable patients to understand how to present themselves correctly within the group. The facilitators encouraged group members to listen to others, allow others to talk without interrupting, talk at a suitable volume and increase awareness of others’ needs. As a result, we observed patients were listening attentively, apologising for </w:t>
      </w:r>
      <w:r>
        <w:rPr>
          <w:rFonts w:ascii="Verdana" w:hAnsi="Verdana"/>
          <w:sz w:val="20"/>
          <w:szCs w:val="20"/>
        </w:rPr>
        <w:lastRenderedPageBreak/>
        <w:t xml:space="preserve">interrupting and supporting each other. Whilst there remained enthusiasm, it was of a calmer nature than previously. We saw much improvement in a patient’s ability to manage his impulsivity; we saw a patient who struggled to manage his mood, brighten during the session and we saw a patient who lacked confidence in talking in a group, flourish. Some of the patients’ comments were, </w:t>
      </w:r>
      <w:r w:rsidRPr="009248B6">
        <w:rPr>
          <w:rFonts w:ascii="Verdana" w:hAnsi="Verdana"/>
          <w:color w:val="00B0F0"/>
          <w:sz w:val="20"/>
          <w:szCs w:val="20"/>
        </w:rPr>
        <w:t xml:space="preserve">“I really like this group, it makes me feel much better in myself”, “I feel more confident now”, “I didn’t shout out today, I’m proud of that”.  </w:t>
      </w:r>
    </w:p>
    <w:p w14:paraId="42C32C96" w14:textId="77777777" w:rsidR="002B1A06" w:rsidRPr="00CA3A7B" w:rsidRDefault="002B1A06" w:rsidP="002B1A06">
      <w:pPr>
        <w:spacing w:line="360" w:lineRule="auto"/>
        <w:rPr>
          <w:rFonts w:ascii="Verdana" w:hAnsi="Verdana"/>
          <w:color w:val="05AB05"/>
          <w:sz w:val="20"/>
          <w:szCs w:val="20"/>
        </w:rPr>
      </w:pPr>
      <w:r w:rsidRPr="00CA3A7B">
        <w:rPr>
          <w:rFonts w:ascii="Verdana" w:hAnsi="Verdana"/>
          <w:color w:val="05AB05"/>
          <w:sz w:val="20"/>
          <w:szCs w:val="20"/>
        </w:rPr>
        <w:t>The</w:t>
      </w:r>
      <w:r>
        <w:rPr>
          <w:rFonts w:ascii="Verdana" w:hAnsi="Verdana"/>
          <w:color w:val="05AB05"/>
          <w:sz w:val="20"/>
          <w:szCs w:val="20"/>
        </w:rPr>
        <w:t xml:space="preserve"> wider impact</w:t>
      </w:r>
    </w:p>
    <w:p w14:paraId="5C81DC14" w14:textId="5EDCB960" w:rsidR="002B1A06" w:rsidRDefault="002B1A06" w:rsidP="002B1A06">
      <w:pPr>
        <w:spacing w:line="360" w:lineRule="auto"/>
        <w:rPr>
          <w:rFonts w:ascii="Verdana" w:hAnsi="Verdana"/>
          <w:sz w:val="20"/>
          <w:szCs w:val="20"/>
        </w:rPr>
      </w:pPr>
      <w:r>
        <w:rPr>
          <w:rFonts w:ascii="Verdana" w:hAnsi="Verdana"/>
          <w:sz w:val="20"/>
          <w:szCs w:val="20"/>
        </w:rPr>
        <w:t xml:space="preserve">The Interesting Group not only generated much enthusiasm in the session but spread throughout the entire ward. </w:t>
      </w:r>
      <w:r w:rsidRPr="00C7613D">
        <w:rPr>
          <w:rFonts w:ascii="Verdana" w:hAnsi="Verdana"/>
          <w:sz w:val="20"/>
          <w:szCs w:val="20"/>
        </w:rPr>
        <w:t>Following the sessions</w:t>
      </w:r>
      <w:r>
        <w:rPr>
          <w:rFonts w:ascii="Verdana" w:hAnsi="Verdana"/>
          <w:sz w:val="20"/>
          <w:szCs w:val="20"/>
        </w:rPr>
        <w:t>,</w:t>
      </w:r>
      <w:r w:rsidRPr="00C7613D">
        <w:rPr>
          <w:rFonts w:ascii="Verdana" w:hAnsi="Verdana"/>
          <w:sz w:val="20"/>
          <w:szCs w:val="20"/>
        </w:rPr>
        <w:t xml:space="preserve"> there was always a positive atmosphere on the ward with much discussion </w:t>
      </w:r>
      <w:r>
        <w:rPr>
          <w:rFonts w:ascii="Verdana" w:hAnsi="Verdana"/>
          <w:sz w:val="20"/>
          <w:szCs w:val="20"/>
        </w:rPr>
        <w:t>initiated by patients</w:t>
      </w:r>
      <w:r w:rsidRPr="00C7613D">
        <w:rPr>
          <w:rFonts w:ascii="Verdana" w:hAnsi="Verdana"/>
          <w:sz w:val="20"/>
          <w:szCs w:val="20"/>
        </w:rPr>
        <w:t xml:space="preserve"> with the nursing team. </w:t>
      </w:r>
      <w:r>
        <w:rPr>
          <w:rFonts w:ascii="Verdana" w:hAnsi="Verdana"/>
          <w:sz w:val="20"/>
          <w:szCs w:val="20"/>
        </w:rPr>
        <w:t xml:space="preserve"> The ward multi-disciplinary team (MDT) would often ask, </w:t>
      </w:r>
      <w:r w:rsidRPr="009248B6">
        <w:rPr>
          <w:rFonts w:ascii="Verdana" w:hAnsi="Verdana"/>
          <w:color w:val="00B0F0"/>
          <w:sz w:val="20"/>
          <w:szCs w:val="20"/>
        </w:rPr>
        <w:t>“So what’s the topic for the Interesting Group this week?”</w:t>
      </w:r>
      <w:r>
        <w:rPr>
          <w:rFonts w:ascii="Verdana" w:hAnsi="Verdana"/>
          <w:sz w:val="20"/>
          <w:szCs w:val="20"/>
        </w:rPr>
        <w:t>. The sharing of ideas and discussion within the wider team assisted the MDT to understand the therapeutic aims of the group, enhancing understanding of the role of occupational therapy.</w:t>
      </w:r>
    </w:p>
    <w:p w14:paraId="54C0906F" w14:textId="42D6FC17" w:rsidR="002B1A06" w:rsidRDefault="002B1A06" w:rsidP="002B1A06">
      <w:pPr>
        <w:spacing w:line="360" w:lineRule="auto"/>
        <w:rPr>
          <w:rFonts w:ascii="Verdana" w:hAnsi="Verdana"/>
          <w:sz w:val="20"/>
          <w:szCs w:val="20"/>
        </w:rPr>
      </w:pPr>
      <w:r>
        <w:rPr>
          <w:rFonts w:ascii="Verdana" w:hAnsi="Verdana"/>
          <w:sz w:val="20"/>
          <w:szCs w:val="20"/>
        </w:rPr>
        <w:t xml:space="preserve">Patients on the lower level of creative ability (Self-differentiation), were also involved after the main session on a 1:1 basis for a shorter session of 10-15 minutes. The aim of these sessions was to develop basic and elementary concept formation. For example, after a session on chillies and peppers, entitled ‘Is it hot or is it not?’, patients on the Self-differentiation level were invited to try some of the peppers whilst they talked about the properties, i.e. the yellow peppers are sweet compared to the green ones. </w:t>
      </w:r>
    </w:p>
    <w:p w14:paraId="23D7750B" w14:textId="77777777" w:rsidR="002B1A06" w:rsidRDefault="002B1A06" w:rsidP="002B1A06">
      <w:pPr>
        <w:spacing w:line="360" w:lineRule="auto"/>
        <w:rPr>
          <w:rFonts w:ascii="Verdana" w:hAnsi="Verdana"/>
          <w:sz w:val="20"/>
          <w:szCs w:val="20"/>
        </w:rPr>
      </w:pPr>
      <w:r>
        <w:rPr>
          <w:rFonts w:ascii="Verdana" w:hAnsi="Verdana"/>
          <w:sz w:val="20"/>
          <w:szCs w:val="20"/>
        </w:rPr>
        <w:t xml:space="preserve">The engagement of patients on different levels of creative ability and the involvement of the MDT created opportunities for the whole community. </w:t>
      </w:r>
    </w:p>
    <w:p w14:paraId="1BB1EF74" w14:textId="77777777" w:rsidR="002B1A06" w:rsidRDefault="002B1A06" w:rsidP="002B1A06">
      <w:pPr>
        <w:spacing w:line="360" w:lineRule="auto"/>
        <w:rPr>
          <w:rFonts w:ascii="Verdana" w:hAnsi="Verdana" w:cs="Arial"/>
          <w:color w:val="05AB05"/>
          <w:sz w:val="20"/>
          <w:szCs w:val="20"/>
        </w:rPr>
      </w:pPr>
      <w:r w:rsidRPr="008F76A1">
        <w:rPr>
          <w:rFonts w:ascii="Verdana" w:hAnsi="Verdana" w:cs="Arial"/>
          <w:color w:val="05AB05"/>
          <w:sz w:val="20"/>
          <w:szCs w:val="20"/>
        </w:rPr>
        <w:t xml:space="preserve">The Interesting Group spreading throughout </w:t>
      </w:r>
      <w:r>
        <w:rPr>
          <w:rFonts w:ascii="Verdana" w:hAnsi="Verdana" w:cs="Arial"/>
          <w:color w:val="05AB05"/>
          <w:sz w:val="20"/>
          <w:szCs w:val="20"/>
        </w:rPr>
        <w:t>services in the UK</w:t>
      </w:r>
    </w:p>
    <w:p w14:paraId="143C016C" w14:textId="77777777" w:rsidR="002B1A06" w:rsidRDefault="002B1A06" w:rsidP="002B1A06">
      <w:pPr>
        <w:spacing w:line="360" w:lineRule="auto"/>
        <w:rPr>
          <w:rFonts w:ascii="Verdana" w:hAnsi="Verdana" w:cs="Arial"/>
          <w:color w:val="05AB05"/>
          <w:sz w:val="20"/>
          <w:szCs w:val="20"/>
        </w:rPr>
      </w:pPr>
      <w:r>
        <w:rPr>
          <w:rFonts w:ascii="Verdana" w:hAnsi="Verdana" w:cs="Arial"/>
          <w:sz w:val="20"/>
          <w:szCs w:val="20"/>
        </w:rPr>
        <w:t xml:space="preserve">The Interesting group has been shared within the </w:t>
      </w:r>
      <w:proofErr w:type="spellStart"/>
      <w:r>
        <w:rPr>
          <w:rFonts w:ascii="Verdana" w:hAnsi="Verdana" w:cs="Arial"/>
          <w:sz w:val="20"/>
          <w:szCs w:val="20"/>
        </w:rPr>
        <w:t>VdTMoCA</w:t>
      </w:r>
      <w:proofErr w:type="spellEnd"/>
      <w:r>
        <w:rPr>
          <w:rFonts w:ascii="Verdana" w:hAnsi="Verdana" w:cs="Arial"/>
          <w:sz w:val="20"/>
          <w:szCs w:val="20"/>
        </w:rPr>
        <w:t xml:space="preserve"> community and as a result has been introduced to various forensic mental health settings across the UK.</w:t>
      </w:r>
    </w:p>
    <w:p w14:paraId="5D0F3C43" w14:textId="77777777" w:rsidR="002B1A06" w:rsidRPr="008F76A1" w:rsidRDefault="002B1A06" w:rsidP="002B1A06">
      <w:pPr>
        <w:spacing w:line="360" w:lineRule="auto"/>
        <w:rPr>
          <w:rFonts w:ascii="Verdana" w:hAnsi="Verdana" w:cs="Arial"/>
          <w:color w:val="05AB05"/>
          <w:sz w:val="20"/>
          <w:szCs w:val="20"/>
        </w:rPr>
      </w:pPr>
      <w:r>
        <w:rPr>
          <w:rFonts w:ascii="Verdana" w:hAnsi="Verdana" w:cs="Arial"/>
          <w:color w:val="05AB05"/>
          <w:sz w:val="20"/>
          <w:szCs w:val="20"/>
        </w:rPr>
        <w:t xml:space="preserve">Low secure forensic IPU, St. Andrews Healthcare, Northampton </w:t>
      </w:r>
    </w:p>
    <w:p w14:paraId="2C87C0BD" w14:textId="77777777" w:rsidR="002B1A06" w:rsidRDefault="002B1A06" w:rsidP="002B1A06">
      <w:pPr>
        <w:spacing w:line="360" w:lineRule="auto"/>
        <w:rPr>
          <w:rFonts w:ascii="Verdana" w:hAnsi="Verdana"/>
          <w:sz w:val="20"/>
          <w:szCs w:val="20"/>
        </w:rPr>
      </w:pPr>
      <w:r>
        <w:rPr>
          <w:rFonts w:ascii="Verdana" w:hAnsi="Verdana"/>
          <w:sz w:val="20"/>
          <w:szCs w:val="20"/>
        </w:rPr>
        <w:t xml:space="preserve">Due to the success of the Interesting Group within the men’s medium secure IPU, the session was introduced in the men’s low secure IPU. I initially introduced the group alongside the occupational therapy team to support them during the introductory phase, withdrawing as the group became established. </w:t>
      </w:r>
    </w:p>
    <w:p w14:paraId="525297C6" w14:textId="77777777" w:rsidR="002B1A06" w:rsidRDefault="002B1A06" w:rsidP="002B1A06">
      <w:pPr>
        <w:spacing w:line="360" w:lineRule="auto"/>
        <w:rPr>
          <w:rFonts w:ascii="Verdana" w:hAnsi="Verdana"/>
          <w:color w:val="00B0F0"/>
          <w:sz w:val="20"/>
          <w:szCs w:val="20"/>
        </w:rPr>
      </w:pPr>
      <w:r>
        <w:rPr>
          <w:rFonts w:ascii="Verdana" w:hAnsi="Verdana"/>
          <w:sz w:val="20"/>
          <w:szCs w:val="20"/>
        </w:rPr>
        <w:t xml:space="preserve">Comments from the patients: </w:t>
      </w:r>
      <w:r w:rsidRPr="009248B6">
        <w:rPr>
          <w:rFonts w:ascii="Verdana" w:hAnsi="Verdana"/>
          <w:color w:val="00B0F0"/>
          <w:sz w:val="20"/>
          <w:szCs w:val="20"/>
        </w:rPr>
        <w:t xml:space="preserve">“I feel listened to and enjoy sharing my ideas”, “The group is the only place I can speak out and not feel stupid”, “I enjoy talking about new and interesting things to take me away from my problems”. </w:t>
      </w:r>
    </w:p>
    <w:p w14:paraId="459566FD" w14:textId="77777777" w:rsidR="002B1A06" w:rsidRPr="009248B6" w:rsidRDefault="002B1A06" w:rsidP="002B1A06">
      <w:pPr>
        <w:spacing w:line="360" w:lineRule="auto"/>
        <w:rPr>
          <w:rFonts w:ascii="Verdana" w:hAnsi="Verdana"/>
          <w:color w:val="00B0F0"/>
          <w:sz w:val="20"/>
          <w:szCs w:val="20"/>
        </w:rPr>
      </w:pPr>
      <w:r>
        <w:rPr>
          <w:rFonts w:ascii="Verdana" w:hAnsi="Verdana"/>
          <w:sz w:val="20"/>
          <w:szCs w:val="20"/>
        </w:rPr>
        <w:lastRenderedPageBreak/>
        <w:t xml:space="preserve">Corinne Dawes (Senior occupational therapist) fed back, </w:t>
      </w:r>
      <w:r w:rsidRPr="009248B6">
        <w:rPr>
          <w:rFonts w:ascii="Verdana" w:hAnsi="Verdana"/>
          <w:color w:val="00B0F0"/>
          <w:sz w:val="20"/>
          <w:szCs w:val="20"/>
        </w:rPr>
        <w:t>“As a therapist it is a joy to see the patients happy and engaged, they also learn how to talk with others in a group without realising it, how is that?”</w:t>
      </w:r>
      <w:r>
        <w:rPr>
          <w:rFonts w:ascii="Verdana" w:hAnsi="Verdana"/>
          <w:color w:val="00B0F0"/>
          <w:sz w:val="20"/>
          <w:szCs w:val="20"/>
        </w:rPr>
        <w:t>.</w:t>
      </w:r>
      <w:r w:rsidRPr="009248B6">
        <w:rPr>
          <w:rFonts w:ascii="Verdana" w:hAnsi="Verdana"/>
          <w:color w:val="00B0F0"/>
          <w:sz w:val="20"/>
          <w:szCs w:val="20"/>
        </w:rPr>
        <w:t xml:space="preserve">  </w:t>
      </w:r>
    </w:p>
    <w:p w14:paraId="0F9CCC82" w14:textId="77777777" w:rsidR="002B1A06" w:rsidRDefault="002B1A06" w:rsidP="002B1A06">
      <w:pPr>
        <w:spacing w:line="360" w:lineRule="auto"/>
        <w:rPr>
          <w:rFonts w:ascii="Verdana" w:hAnsi="Verdana"/>
          <w:color w:val="05AB05"/>
          <w:sz w:val="20"/>
          <w:szCs w:val="20"/>
        </w:rPr>
      </w:pPr>
      <w:r w:rsidRPr="006E79F7">
        <w:rPr>
          <w:rFonts w:ascii="Verdana" w:hAnsi="Verdana"/>
          <w:color w:val="05AB05"/>
          <w:sz w:val="20"/>
          <w:szCs w:val="20"/>
        </w:rPr>
        <w:t>Low secure forensic service, Southern Health NHS Foundation Trust</w:t>
      </w:r>
    </w:p>
    <w:p w14:paraId="0D5E4D7A" w14:textId="5FAEFEC7" w:rsidR="002B1A06" w:rsidRPr="006E79F7" w:rsidRDefault="002B1A06" w:rsidP="002B1A06">
      <w:pPr>
        <w:spacing w:line="360" w:lineRule="auto"/>
        <w:rPr>
          <w:rFonts w:ascii="Verdana" w:hAnsi="Verdana"/>
          <w:color w:val="05AB05"/>
          <w:sz w:val="20"/>
          <w:szCs w:val="20"/>
        </w:rPr>
      </w:pPr>
      <w:r w:rsidRPr="009248B6">
        <w:rPr>
          <w:rFonts w:ascii="Verdana" w:hAnsi="Verdana"/>
          <w:sz w:val="20"/>
          <w:szCs w:val="20"/>
        </w:rPr>
        <w:t>Gemma Harley reported</w:t>
      </w:r>
      <w:r w:rsidR="00161DC4">
        <w:rPr>
          <w:rFonts w:ascii="Verdana" w:hAnsi="Verdana"/>
          <w:sz w:val="20"/>
          <w:szCs w:val="20"/>
        </w:rPr>
        <w:t xml:space="preserve"> on</w:t>
      </w:r>
      <w:r w:rsidRPr="009248B6">
        <w:rPr>
          <w:rFonts w:ascii="Verdana" w:hAnsi="Verdana"/>
          <w:sz w:val="20"/>
          <w:szCs w:val="20"/>
        </w:rPr>
        <w:t xml:space="preserve"> implementing the Interesting Group at Southfield, a low secure forensic unit for men and women with complex mental health needs and reports, </w:t>
      </w:r>
      <w:r w:rsidRPr="009248B6">
        <w:rPr>
          <w:rFonts w:ascii="Verdana" w:hAnsi="Verdana"/>
          <w:color w:val="00B0F0"/>
          <w:sz w:val="20"/>
          <w:szCs w:val="20"/>
        </w:rPr>
        <w:t xml:space="preserve">“Services users were more comfortable as they were all working on similar aims, not feeling left behind, felt less judged by their peers and their abilities were not being under-estimated”, </w:t>
      </w:r>
      <w:r w:rsidRPr="009248B6">
        <w:rPr>
          <w:rFonts w:ascii="Verdana" w:hAnsi="Verdana"/>
          <w:sz w:val="20"/>
          <w:szCs w:val="20"/>
        </w:rPr>
        <w:t xml:space="preserve">(Harley, 2019, p. 35). </w:t>
      </w:r>
    </w:p>
    <w:p w14:paraId="75CF0846" w14:textId="77777777" w:rsidR="002B1A06" w:rsidRPr="006E79F7" w:rsidRDefault="002B1A06" w:rsidP="002B1A06">
      <w:pPr>
        <w:spacing w:line="360" w:lineRule="auto"/>
        <w:rPr>
          <w:rFonts w:ascii="Verdana" w:hAnsi="Verdana"/>
          <w:color w:val="05AB05"/>
          <w:sz w:val="20"/>
          <w:szCs w:val="20"/>
        </w:rPr>
      </w:pPr>
      <w:r w:rsidRPr="006E79F7">
        <w:rPr>
          <w:rFonts w:ascii="Verdana" w:hAnsi="Verdana"/>
          <w:color w:val="05AB05"/>
          <w:sz w:val="20"/>
          <w:szCs w:val="20"/>
        </w:rPr>
        <w:t>High Secure</w:t>
      </w:r>
      <w:r>
        <w:rPr>
          <w:rFonts w:ascii="Verdana" w:hAnsi="Verdana"/>
          <w:color w:val="05AB05"/>
          <w:sz w:val="20"/>
          <w:szCs w:val="20"/>
        </w:rPr>
        <w:t xml:space="preserve"> forensic</w:t>
      </w:r>
      <w:r w:rsidRPr="006E79F7">
        <w:rPr>
          <w:rFonts w:ascii="Verdana" w:hAnsi="Verdana"/>
          <w:color w:val="05AB05"/>
          <w:sz w:val="20"/>
          <w:szCs w:val="20"/>
        </w:rPr>
        <w:t xml:space="preserve"> mental health pathway, Broadmoor Hospital </w:t>
      </w:r>
    </w:p>
    <w:p w14:paraId="5B2DC21F" w14:textId="2186592E" w:rsidR="0006511B" w:rsidRPr="0011572F" w:rsidRDefault="002B1A06" w:rsidP="002B1A06">
      <w:pPr>
        <w:spacing w:line="360" w:lineRule="auto"/>
        <w:rPr>
          <w:rFonts w:ascii="Verdana" w:hAnsi="Verdana" w:cs="Arial"/>
          <w:color w:val="FF0000"/>
          <w:sz w:val="20"/>
          <w:szCs w:val="20"/>
        </w:rPr>
      </w:pPr>
      <w:r>
        <w:rPr>
          <w:rFonts w:ascii="Verdana" w:hAnsi="Verdana" w:cs="Arial"/>
          <w:sz w:val="20"/>
          <w:szCs w:val="20"/>
        </w:rPr>
        <w:t xml:space="preserve">The Interesting Group </w:t>
      </w:r>
      <w:r w:rsidR="0006511B">
        <w:rPr>
          <w:rFonts w:ascii="Verdana" w:hAnsi="Verdana" w:cs="Arial"/>
          <w:sz w:val="20"/>
          <w:szCs w:val="20"/>
        </w:rPr>
        <w:t>was</w:t>
      </w:r>
      <w:r>
        <w:rPr>
          <w:rFonts w:ascii="Verdana" w:hAnsi="Verdana" w:cs="Arial"/>
          <w:sz w:val="20"/>
          <w:szCs w:val="20"/>
        </w:rPr>
        <w:t xml:space="preserve"> introduced in Broadmoor Hospital within the mental health pathway</w:t>
      </w:r>
      <w:r w:rsidR="0006511B">
        <w:rPr>
          <w:rFonts w:ascii="Verdana" w:hAnsi="Verdana" w:cs="Arial"/>
          <w:sz w:val="20"/>
          <w:szCs w:val="20"/>
        </w:rPr>
        <w:t xml:space="preserve"> specifically targeting patients</w:t>
      </w:r>
      <w:r w:rsidR="00161DC4">
        <w:rPr>
          <w:rFonts w:ascii="Verdana" w:hAnsi="Verdana" w:cs="Arial"/>
          <w:sz w:val="20"/>
          <w:szCs w:val="20"/>
        </w:rPr>
        <w:t xml:space="preserve"> on the Self-presentation level</w:t>
      </w:r>
      <w:r w:rsidR="0006511B">
        <w:rPr>
          <w:rFonts w:ascii="Verdana" w:hAnsi="Verdana" w:cs="Arial"/>
          <w:sz w:val="20"/>
          <w:szCs w:val="20"/>
        </w:rPr>
        <w:t xml:space="preserve"> w</w:t>
      </w:r>
      <w:r w:rsidR="00161DC4">
        <w:rPr>
          <w:rFonts w:ascii="Verdana" w:hAnsi="Verdana" w:cs="Arial"/>
          <w:sz w:val="20"/>
          <w:szCs w:val="20"/>
        </w:rPr>
        <w:t>ere</w:t>
      </w:r>
      <w:r w:rsidR="0006511B">
        <w:rPr>
          <w:rFonts w:ascii="Verdana" w:hAnsi="Verdana" w:cs="Arial"/>
          <w:sz w:val="20"/>
          <w:szCs w:val="20"/>
        </w:rPr>
        <w:t xml:space="preserve"> not engage</w:t>
      </w:r>
      <w:r w:rsidR="00161DC4">
        <w:rPr>
          <w:rFonts w:ascii="Verdana" w:hAnsi="Verdana" w:cs="Arial"/>
          <w:sz w:val="20"/>
          <w:szCs w:val="20"/>
        </w:rPr>
        <w:t>d</w:t>
      </w:r>
      <w:r w:rsidR="0006511B">
        <w:rPr>
          <w:rFonts w:ascii="Verdana" w:hAnsi="Verdana" w:cs="Arial"/>
          <w:sz w:val="20"/>
          <w:szCs w:val="20"/>
        </w:rPr>
        <w:t xml:space="preserve"> in occupational therapy</w:t>
      </w:r>
      <w:r>
        <w:rPr>
          <w:rFonts w:ascii="Verdana" w:hAnsi="Verdana" w:cs="Arial"/>
          <w:sz w:val="20"/>
          <w:szCs w:val="20"/>
        </w:rPr>
        <w:t>.</w:t>
      </w:r>
      <w:r w:rsidR="0006511B">
        <w:rPr>
          <w:rFonts w:ascii="Verdana" w:hAnsi="Verdana" w:cs="Arial"/>
          <w:sz w:val="20"/>
          <w:szCs w:val="20"/>
        </w:rPr>
        <w:t xml:space="preserve"> These are the benefits observed by Joanna Lawrence (Senior occupational therapist), </w:t>
      </w:r>
      <w:r w:rsidR="0006511B" w:rsidRPr="0006511B">
        <w:rPr>
          <w:rFonts w:ascii="Verdana" w:hAnsi="Verdana" w:cs="Arial"/>
          <w:color w:val="00B0F0"/>
          <w:sz w:val="20"/>
          <w:szCs w:val="20"/>
        </w:rPr>
        <w:t>“</w:t>
      </w:r>
      <w:r w:rsidR="00616A36">
        <w:rPr>
          <w:rFonts w:ascii="Verdana" w:hAnsi="Verdana" w:cs="Arial"/>
          <w:color w:val="00B0F0"/>
          <w:sz w:val="20"/>
          <w:szCs w:val="20"/>
        </w:rPr>
        <w:t>P</w:t>
      </w:r>
      <w:r w:rsidR="0006511B" w:rsidRPr="0006511B">
        <w:rPr>
          <w:rFonts w:ascii="Verdana" w:hAnsi="Verdana" w:cs="Arial"/>
          <w:color w:val="00B0F0"/>
          <w:sz w:val="20"/>
          <w:szCs w:val="20"/>
        </w:rPr>
        <w:t>atients demonstrated increased levels of motivation,</w:t>
      </w:r>
      <w:r w:rsidR="00616A36">
        <w:rPr>
          <w:rFonts w:ascii="Verdana" w:hAnsi="Verdana" w:cs="Arial"/>
          <w:color w:val="00B0F0"/>
          <w:sz w:val="20"/>
          <w:szCs w:val="20"/>
        </w:rPr>
        <w:t xml:space="preserve"> </w:t>
      </w:r>
      <w:r w:rsidR="0006511B" w:rsidRPr="0006511B">
        <w:rPr>
          <w:rFonts w:ascii="Verdana" w:hAnsi="Verdana" w:cs="Arial"/>
          <w:color w:val="00B0F0"/>
          <w:sz w:val="20"/>
          <w:szCs w:val="20"/>
        </w:rPr>
        <w:t>improvement in social communication and interaction skills, increasing a shared connectedness</w:t>
      </w:r>
      <w:r w:rsidR="00616A36">
        <w:rPr>
          <w:rFonts w:ascii="Verdana" w:hAnsi="Verdana" w:cs="Arial"/>
          <w:color w:val="00B0F0"/>
          <w:sz w:val="20"/>
          <w:szCs w:val="20"/>
        </w:rPr>
        <w:t>,</w:t>
      </w:r>
      <w:r w:rsidR="0006511B" w:rsidRPr="0006511B">
        <w:rPr>
          <w:rFonts w:ascii="Verdana" w:hAnsi="Verdana" w:cs="Arial"/>
          <w:color w:val="00B0F0"/>
          <w:sz w:val="20"/>
          <w:szCs w:val="20"/>
        </w:rPr>
        <w:t xml:space="preserve"> and the group became embedded within their weekly routine.” </w:t>
      </w:r>
      <w:r w:rsidR="00616A36">
        <w:rPr>
          <w:rFonts w:ascii="Verdana" w:hAnsi="Verdana" w:cs="Arial"/>
          <w:color w:val="00B0F0"/>
          <w:sz w:val="20"/>
          <w:szCs w:val="20"/>
        </w:rPr>
        <w:t xml:space="preserve"> </w:t>
      </w:r>
      <w:r w:rsidR="00161DC4" w:rsidRPr="00161DC4">
        <w:rPr>
          <w:rFonts w:ascii="Verdana" w:hAnsi="Verdana" w:cs="Arial"/>
          <w:sz w:val="20"/>
          <w:szCs w:val="20"/>
        </w:rPr>
        <w:t>T</w:t>
      </w:r>
      <w:r w:rsidR="0006511B">
        <w:rPr>
          <w:rFonts w:ascii="Verdana" w:hAnsi="Verdana" w:cs="Arial"/>
          <w:sz w:val="20"/>
          <w:szCs w:val="20"/>
        </w:rPr>
        <w:t>he group ha</w:t>
      </w:r>
      <w:r w:rsidR="00161DC4">
        <w:rPr>
          <w:rFonts w:ascii="Verdana" w:hAnsi="Verdana" w:cs="Arial"/>
          <w:sz w:val="20"/>
          <w:szCs w:val="20"/>
        </w:rPr>
        <w:t>d further</w:t>
      </w:r>
      <w:r w:rsidR="0006511B">
        <w:rPr>
          <w:rFonts w:ascii="Verdana" w:hAnsi="Verdana" w:cs="Arial"/>
          <w:sz w:val="20"/>
          <w:szCs w:val="20"/>
        </w:rPr>
        <w:t xml:space="preserve"> impact, seeing patients’ who rarely engaged in occupational therapy participate </w:t>
      </w:r>
      <w:r w:rsidR="00616A36">
        <w:rPr>
          <w:rFonts w:ascii="Verdana" w:hAnsi="Verdana" w:cs="Arial"/>
          <w:sz w:val="20"/>
          <w:szCs w:val="20"/>
        </w:rPr>
        <w:t xml:space="preserve">in a wider therapy programme. </w:t>
      </w:r>
    </w:p>
    <w:p w14:paraId="3FC4E8C5" w14:textId="77777777" w:rsidR="002B1A06" w:rsidRDefault="002B1A06" w:rsidP="002B1A06">
      <w:pPr>
        <w:spacing w:line="360" w:lineRule="auto"/>
        <w:rPr>
          <w:rFonts w:ascii="Verdana" w:hAnsi="Verdana"/>
          <w:sz w:val="20"/>
          <w:szCs w:val="20"/>
        </w:rPr>
      </w:pPr>
      <w:r>
        <w:rPr>
          <w:rFonts w:ascii="Verdana" w:hAnsi="Verdana"/>
          <w:sz w:val="20"/>
          <w:szCs w:val="20"/>
        </w:rPr>
        <w:t xml:space="preserve">Whilst the Interesting Group has been introduced into forensic services, it is wholly applicable to all patients on the Self-presentation level and has been successfully implemented with people with a diagnosis of mental illness, personality disorder and learning difficulties. </w:t>
      </w:r>
    </w:p>
    <w:p w14:paraId="0022980D" w14:textId="77777777" w:rsidR="002B1A06" w:rsidRPr="006E79F7" w:rsidRDefault="002B1A06" w:rsidP="002B1A06">
      <w:pPr>
        <w:spacing w:line="360" w:lineRule="auto"/>
        <w:rPr>
          <w:rFonts w:ascii="Verdana" w:hAnsi="Verdana"/>
          <w:color w:val="05AB05"/>
          <w:sz w:val="20"/>
          <w:szCs w:val="20"/>
        </w:rPr>
      </w:pPr>
      <w:r>
        <w:rPr>
          <w:rFonts w:ascii="Verdana" w:hAnsi="Verdana"/>
          <w:color w:val="05AB05"/>
          <w:sz w:val="20"/>
          <w:szCs w:val="20"/>
        </w:rPr>
        <w:t>Conclusion</w:t>
      </w:r>
      <w:r w:rsidRPr="006E79F7">
        <w:rPr>
          <w:rFonts w:ascii="Verdana" w:hAnsi="Verdana"/>
          <w:color w:val="05AB05"/>
          <w:sz w:val="20"/>
          <w:szCs w:val="20"/>
        </w:rPr>
        <w:t xml:space="preserve"> </w:t>
      </w:r>
    </w:p>
    <w:p w14:paraId="4A2FCCF7" w14:textId="76227CC3" w:rsidR="002B1A06" w:rsidRDefault="002B1A06" w:rsidP="002B1A06">
      <w:pPr>
        <w:spacing w:line="360" w:lineRule="auto"/>
        <w:rPr>
          <w:rFonts w:ascii="Verdana" w:hAnsi="Verdana"/>
          <w:sz w:val="20"/>
          <w:szCs w:val="20"/>
        </w:rPr>
      </w:pPr>
      <w:r>
        <w:rPr>
          <w:rFonts w:ascii="Verdana" w:hAnsi="Verdana"/>
          <w:sz w:val="20"/>
          <w:szCs w:val="20"/>
        </w:rPr>
        <w:t>The Interesting Group has proven an effective therapeutic intervention for patients on the Self-presentation level of creative ability, demonstrating improved concept formation, self-concept, self-confidence and interaction and communication skills. It has been successfully applied for people with a wide range of diagnosis and diverse occupational performance needs. I will be facilitating a workshop on the Interesting Group at the 6</w:t>
      </w:r>
      <w:r w:rsidRPr="00193AAE">
        <w:rPr>
          <w:rFonts w:ascii="Verdana" w:hAnsi="Verdana"/>
          <w:sz w:val="20"/>
          <w:szCs w:val="20"/>
          <w:vertAlign w:val="superscript"/>
        </w:rPr>
        <w:t>th</w:t>
      </w:r>
      <w:r>
        <w:rPr>
          <w:rFonts w:ascii="Verdana" w:hAnsi="Verdana"/>
          <w:sz w:val="20"/>
          <w:szCs w:val="20"/>
        </w:rPr>
        <w:t xml:space="preserve"> International </w:t>
      </w:r>
      <w:proofErr w:type="spellStart"/>
      <w:r>
        <w:rPr>
          <w:rFonts w:ascii="Verdana" w:hAnsi="Verdana"/>
          <w:sz w:val="20"/>
          <w:szCs w:val="20"/>
        </w:rPr>
        <w:t>VdTMoCA</w:t>
      </w:r>
      <w:proofErr w:type="spellEnd"/>
      <w:r>
        <w:rPr>
          <w:rFonts w:ascii="Verdana" w:hAnsi="Verdana"/>
          <w:sz w:val="20"/>
          <w:szCs w:val="20"/>
        </w:rPr>
        <w:t xml:space="preserve"> Conference, in London, on 24</w:t>
      </w:r>
      <w:r w:rsidRPr="00193AAE">
        <w:rPr>
          <w:rFonts w:ascii="Verdana" w:hAnsi="Verdana"/>
          <w:sz w:val="20"/>
          <w:szCs w:val="20"/>
          <w:vertAlign w:val="superscript"/>
        </w:rPr>
        <w:t>th</w:t>
      </w:r>
      <w:r>
        <w:rPr>
          <w:rFonts w:ascii="Verdana" w:hAnsi="Verdana"/>
          <w:sz w:val="20"/>
          <w:szCs w:val="20"/>
        </w:rPr>
        <w:t xml:space="preserve"> June 2019 which will hopefully lead to the Interesting Group being implemented further in to occupational therapy practice. </w:t>
      </w:r>
    </w:p>
    <w:p w14:paraId="33C8F60C" w14:textId="77777777" w:rsidR="003408DA" w:rsidRDefault="003408DA" w:rsidP="002B1A06">
      <w:pPr>
        <w:spacing w:line="360" w:lineRule="auto"/>
        <w:rPr>
          <w:rFonts w:ascii="Verdana" w:hAnsi="Verdana"/>
          <w:b/>
          <w:sz w:val="20"/>
          <w:szCs w:val="20"/>
        </w:rPr>
      </w:pPr>
    </w:p>
    <w:p w14:paraId="3BA8F521" w14:textId="77777777" w:rsidR="008C0A8C" w:rsidRDefault="008C0A8C" w:rsidP="002B1A06">
      <w:pPr>
        <w:spacing w:line="360" w:lineRule="auto"/>
        <w:rPr>
          <w:rFonts w:ascii="Verdana" w:hAnsi="Verdana"/>
          <w:b/>
          <w:sz w:val="20"/>
          <w:szCs w:val="20"/>
        </w:rPr>
      </w:pPr>
    </w:p>
    <w:p w14:paraId="74BECDA4" w14:textId="77777777" w:rsidR="008C0A8C" w:rsidRDefault="008C0A8C" w:rsidP="002B1A06">
      <w:pPr>
        <w:spacing w:line="360" w:lineRule="auto"/>
        <w:rPr>
          <w:rFonts w:ascii="Verdana" w:hAnsi="Verdana"/>
          <w:b/>
          <w:sz w:val="20"/>
          <w:szCs w:val="20"/>
        </w:rPr>
      </w:pPr>
    </w:p>
    <w:p w14:paraId="241930D0" w14:textId="5BD0CFC0" w:rsidR="00752B34" w:rsidRPr="003408DA" w:rsidRDefault="00752B34" w:rsidP="002B1A06">
      <w:pPr>
        <w:spacing w:line="360" w:lineRule="auto"/>
        <w:rPr>
          <w:rFonts w:ascii="Verdana" w:hAnsi="Verdana"/>
          <w:b/>
          <w:sz w:val="20"/>
          <w:szCs w:val="20"/>
        </w:rPr>
      </w:pPr>
      <w:r w:rsidRPr="003408DA">
        <w:rPr>
          <w:rFonts w:ascii="Verdana" w:hAnsi="Verdana"/>
          <w:b/>
          <w:sz w:val="20"/>
          <w:szCs w:val="20"/>
        </w:rPr>
        <w:lastRenderedPageBreak/>
        <w:t xml:space="preserve">References </w:t>
      </w:r>
    </w:p>
    <w:p w14:paraId="161F4D29" w14:textId="32812D92" w:rsidR="003408DA" w:rsidRDefault="003408DA" w:rsidP="003408DA">
      <w:pPr>
        <w:spacing w:line="360" w:lineRule="auto"/>
        <w:rPr>
          <w:rFonts w:ascii="Verdana" w:hAnsi="Verdana" w:cstheme="minorHAnsi"/>
          <w:sz w:val="20"/>
          <w:szCs w:val="20"/>
        </w:rPr>
      </w:pPr>
      <w:r>
        <w:rPr>
          <w:rFonts w:ascii="Verdana" w:hAnsi="Verdana" w:cstheme="minorHAnsi"/>
          <w:sz w:val="20"/>
          <w:szCs w:val="20"/>
        </w:rPr>
        <w:t xml:space="preserve">Crouch, R and </w:t>
      </w:r>
      <w:proofErr w:type="spellStart"/>
      <w:r>
        <w:rPr>
          <w:rFonts w:ascii="Verdana" w:hAnsi="Verdana" w:cstheme="minorHAnsi"/>
          <w:sz w:val="20"/>
          <w:szCs w:val="20"/>
        </w:rPr>
        <w:t>Alers</w:t>
      </w:r>
      <w:proofErr w:type="spellEnd"/>
      <w:r>
        <w:rPr>
          <w:rFonts w:ascii="Verdana" w:hAnsi="Verdana" w:cstheme="minorHAnsi"/>
          <w:sz w:val="20"/>
          <w:szCs w:val="20"/>
        </w:rPr>
        <w:t xml:space="preserve">, V. (2014). </w:t>
      </w:r>
      <w:r w:rsidRPr="00FF35B1">
        <w:rPr>
          <w:rFonts w:ascii="Verdana" w:hAnsi="Verdana" w:cstheme="minorHAnsi"/>
          <w:i/>
          <w:sz w:val="20"/>
          <w:szCs w:val="20"/>
        </w:rPr>
        <w:t>Occupational Therapy in Psychiatry in Mental Health</w:t>
      </w:r>
      <w:r>
        <w:rPr>
          <w:rFonts w:ascii="Verdana" w:hAnsi="Verdana" w:cstheme="minorHAnsi"/>
          <w:sz w:val="20"/>
          <w:szCs w:val="20"/>
        </w:rPr>
        <w:t>. 4</w:t>
      </w:r>
      <w:r w:rsidRPr="00FF35B1">
        <w:rPr>
          <w:rFonts w:ascii="Verdana" w:hAnsi="Verdana" w:cstheme="minorHAnsi"/>
          <w:sz w:val="20"/>
          <w:szCs w:val="20"/>
          <w:vertAlign w:val="superscript"/>
        </w:rPr>
        <w:t>th</w:t>
      </w:r>
      <w:r>
        <w:rPr>
          <w:rFonts w:ascii="Verdana" w:hAnsi="Verdana" w:cstheme="minorHAnsi"/>
          <w:sz w:val="20"/>
          <w:szCs w:val="20"/>
        </w:rPr>
        <w:t xml:space="preserve"> Edition. United Kingdom. Wiley-Blackwell Publishers.  </w:t>
      </w:r>
    </w:p>
    <w:p w14:paraId="49DFE84C" w14:textId="56E40510" w:rsidR="003408DA" w:rsidRDefault="003408DA" w:rsidP="003408DA">
      <w:pPr>
        <w:spacing w:line="360" w:lineRule="auto"/>
        <w:rPr>
          <w:rFonts w:ascii="Verdana" w:hAnsi="Verdana" w:cstheme="minorHAnsi"/>
          <w:sz w:val="20"/>
          <w:szCs w:val="20"/>
        </w:rPr>
      </w:pPr>
      <w:r>
        <w:rPr>
          <w:rFonts w:ascii="Verdana" w:hAnsi="Verdana" w:cstheme="minorHAnsi"/>
          <w:sz w:val="20"/>
          <w:szCs w:val="20"/>
        </w:rPr>
        <w:t xml:space="preserve">Du </w:t>
      </w:r>
      <w:proofErr w:type="spellStart"/>
      <w:proofErr w:type="gramStart"/>
      <w:r w:rsidRPr="00322115">
        <w:rPr>
          <w:rFonts w:ascii="Verdana" w:hAnsi="Verdana" w:cstheme="minorHAnsi"/>
          <w:sz w:val="20"/>
          <w:szCs w:val="20"/>
        </w:rPr>
        <w:t>Toit</w:t>
      </w:r>
      <w:r>
        <w:rPr>
          <w:rFonts w:ascii="Verdana" w:hAnsi="Verdana" w:cstheme="minorHAnsi"/>
          <w:sz w:val="20"/>
          <w:szCs w:val="20"/>
        </w:rPr>
        <w:t>,</w:t>
      </w:r>
      <w:r w:rsidRPr="00322115">
        <w:rPr>
          <w:rFonts w:ascii="Verdana" w:hAnsi="Verdana" w:cstheme="minorHAnsi"/>
          <w:sz w:val="20"/>
          <w:szCs w:val="20"/>
        </w:rPr>
        <w:t>V</w:t>
      </w:r>
      <w:proofErr w:type="spellEnd"/>
      <w:r w:rsidRPr="00322115">
        <w:rPr>
          <w:rFonts w:ascii="Verdana" w:hAnsi="Verdana" w:cstheme="minorHAnsi"/>
          <w:sz w:val="20"/>
          <w:szCs w:val="20"/>
        </w:rPr>
        <w:t>.</w:t>
      </w:r>
      <w:proofErr w:type="gramEnd"/>
      <w:r w:rsidRPr="00322115">
        <w:rPr>
          <w:rFonts w:ascii="Verdana" w:hAnsi="Verdana" w:cstheme="minorHAnsi"/>
          <w:sz w:val="20"/>
          <w:szCs w:val="20"/>
        </w:rPr>
        <w:t xml:space="preserve"> (20</w:t>
      </w:r>
      <w:r>
        <w:rPr>
          <w:rFonts w:ascii="Verdana" w:hAnsi="Verdana" w:cstheme="minorHAnsi"/>
          <w:sz w:val="20"/>
          <w:szCs w:val="20"/>
        </w:rPr>
        <w:t>15</w:t>
      </w:r>
      <w:r w:rsidRPr="00322115">
        <w:rPr>
          <w:rFonts w:ascii="Verdana" w:hAnsi="Verdana" w:cstheme="minorHAnsi"/>
          <w:sz w:val="20"/>
          <w:szCs w:val="20"/>
        </w:rPr>
        <w:t xml:space="preserve">) Patient </w:t>
      </w:r>
      <w:r w:rsidRPr="00322115">
        <w:rPr>
          <w:rFonts w:ascii="Verdana" w:hAnsi="Verdana" w:cstheme="minorHAnsi"/>
          <w:i/>
          <w:iCs/>
          <w:sz w:val="20"/>
          <w:szCs w:val="20"/>
        </w:rPr>
        <w:t xml:space="preserve">Volition and Acton in Occupational Therapy: Theoretical Foundations for the </w:t>
      </w:r>
      <w:proofErr w:type="spellStart"/>
      <w:r w:rsidRPr="00322115">
        <w:rPr>
          <w:rFonts w:ascii="Verdana" w:hAnsi="Verdana" w:cstheme="minorHAnsi"/>
          <w:i/>
          <w:iCs/>
          <w:sz w:val="20"/>
          <w:szCs w:val="20"/>
        </w:rPr>
        <w:t>Vona</w:t>
      </w:r>
      <w:proofErr w:type="spellEnd"/>
      <w:r w:rsidRPr="00322115">
        <w:rPr>
          <w:rFonts w:ascii="Verdana" w:hAnsi="Verdana" w:cstheme="minorHAnsi"/>
          <w:i/>
          <w:iCs/>
          <w:sz w:val="20"/>
          <w:szCs w:val="20"/>
        </w:rPr>
        <w:t xml:space="preserve"> du Toit Model of Creative Ability.</w:t>
      </w:r>
      <w:r w:rsidRPr="00322115">
        <w:rPr>
          <w:rFonts w:ascii="Verdana" w:hAnsi="Verdana" w:cstheme="minorHAnsi"/>
          <w:sz w:val="20"/>
          <w:szCs w:val="20"/>
        </w:rPr>
        <w:t xml:space="preserve">  </w:t>
      </w:r>
      <w:r>
        <w:rPr>
          <w:rFonts w:ascii="Verdana" w:hAnsi="Verdana" w:cstheme="minorHAnsi"/>
          <w:sz w:val="20"/>
          <w:szCs w:val="20"/>
        </w:rPr>
        <w:t>5</w:t>
      </w:r>
      <w:r w:rsidRPr="00322115">
        <w:rPr>
          <w:rFonts w:ascii="Verdana" w:hAnsi="Verdana" w:cstheme="minorHAnsi"/>
          <w:sz w:val="20"/>
          <w:szCs w:val="20"/>
          <w:vertAlign w:val="superscript"/>
        </w:rPr>
        <w:t>th</w:t>
      </w:r>
      <w:r w:rsidRPr="00322115">
        <w:rPr>
          <w:rFonts w:ascii="Verdana" w:hAnsi="Verdana" w:cstheme="minorHAnsi"/>
          <w:sz w:val="20"/>
          <w:szCs w:val="20"/>
        </w:rPr>
        <w:t xml:space="preserve"> Edition. Pretoria- South Africa: The </w:t>
      </w:r>
      <w:proofErr w:type="spellStart"/>
      <w:r w:rsidRPr="00322115">
        <w:rPr>
          <w:rFonts w:ascii="Verdana" w:hAnsi="Verdana" w:cstheme="minorHAnsi"/>
          <w:sz w:val="20"/>
          <w:szCs w:val="20"/>
        </w:rPr>
        <w:t>Vona</w:t>
      </w:r>
      <w:proofErr w:type="spellEnd"/>
      <w:r w:rsidRPr="00322115">
        <w:rPr>
          <w:rFonts w:ascii="Verdana" w:hAnsi="Verdana" w:cstheme="minorHAnsi"/>
          <w:sz w:val="20"/>
          <w:szCs w:val="20"/>
        </w:rPr>
        <w:t xml:space="preserve"> and Marie du Toit Foundation. </w:t>
      </w:r>
    </w:p>
    <w:p w14:paraId="04A313A7" w14:textId="7DDF3B14" w:rsidR="008C0A8C" w:rsidRDefault="008C0A8C" w:rsidP="003408DA">
      <w:pPr>
        <w:spacing w:line="360" w:lineRule="auto"/>
        <w:rPr>
          <w:rFonts w:ascii="Verdana" w:hAnsi="Verdana" w:cstheme="minorHAnsi"/>
          <w:sz w:val="20"/>
          <w:szCs w:val="20"/>
        </w:rPr>
      </w:pPr>
      <w:proofErr w:type="spellStart"/>
      <w:r>
        <w:rPr>
          <w:rFonts w:ascii="Verdana" w:hAnsi="Verdana" w:cstheme="minorHAnsi"/>
          <w:sz w:val="20"/>
          <w:szCs w:val="20"/>
        </w:rPr>
        <w:t>Harley.G</w:t>
      </w:r>
      <w:proofErr w:type="spellEnd"/>
      <w:r>
        <w:rPr>
          <w:rFonts w:ascii="Verdana" w:hAnsi="Verdana" w:cstheme="minorHAnsi"/>
          <w:sz w:val="20"/>
          <w:szCs w:val="20"/>
        </w:rPr>
        <w:t xml:space="preserve">. (2019). </w:t>
      </w:r>
      <w:r w:rsidR="00AD332B">
        <w:rPr>
          <w:rFonts w:ascii="Verdana" w:hAnsi="Verdana" w:cstheme="minorHAnsi"/>
          <w:sz w:val="20"/>
          <w:szCs w:val="20"/>
        </w:rPr>
        <w:t xml:space="preserve">Using assessment models and growing in confidence. </w:t>
      </w:r>
      <w:r w:rsidRPr="008C0A8C">
        <w:rPr>
          <w:rFonts w:ascii="Verdana" w:hAnsi="Verdana" w:cstheme="minorHAnsi"/>
          <w:i/>
          <w:sz w:val="20"/>
          <w:szCs w:val="20"/>
        </w:rPr>
        <w:t>OT News</w:t>
      </w:r>
      <w:r>
        <w:rPr>
          <w:rFonts w:ascii="Verdana" w:hAnsi="Verdana" w:cstheme="minorHAnsi"/>
          <w:sz w:val="20"/>
          <w:szCs w:val="20"/>
        </w:rPr>
        <w:t xml:space="preserve">. </w:t>
      </w:r>
      <w:r w:rsidR="00AD332B">
        <w:rPr>
          <w:rFonts w:ascii="Verdana" w:hAnsi="Verdana" w:cstheme="minorHAnsi"/>
          <w:sz w:val="20"/>
          <w:szCs w:val="20"/>
        </w:rPr>
        <w:t xml:space="preserve">27 (2). P 34 – 35. </w:t>
      </w:r>
    </w:p>
    <w:p w14:paraId="26D6F9F3" w14:textId="77777777" w:rsidR="002B1A06" w:rsidRDefault="002B1A06" w:rsidP="002B1A06">
      <w:pPr>
        <w:spacing w:line="360" w:lineRule="auto"/>
        <w:rPr>
          <w:rFonts w:ascii="Verdana" w:hAnsi="Verdana"/>
          <w:sz w:val="20"/>
          <w:szCs w:val="20"/>
        </w:rPr>
      </w:pPr>
    </w:p>
    <w:p w14:paraId="527532A7" w14:textId="77777777" w:rsidR="002B1A06" w:rsidRPr="000A0EC5" w:rsidRDefault="002B1A06" w:rsidP="002B1A06">
      <w:pPr>
        <w:spacing w:line="360" w:lineRule="auto"/>
        <w:rPr>
          <w:rFonts w:ascii="Verdana" w:hAnsi="Verdana"/>
          <w:sz w:val="20"/>
          <w:szCs w:val="20"/>
        </w:rPr>
      </w:pPr>
      <w:bookmarkStart w:id="0" w:name="_GoBack"/>
      <w:bookmarkEnd w:id="0"/>
    </w:p>
    <w:p w14:paraId="4C91CB02" w14:textId="77777777" w:rsidR="002B1A06" w:rsidRPr="00C7613D" w:rsidRDefault="002B1A06" w:rsidP="002B1A06">
      <w:pPr>
        <w:spacing w:line="360" w:lineRule="auto"/>
        <w:rPr>
          <w:rFonts w:ascii="Verdana" w:hAnsi="Verdana"/>
          <w:color w:val="00B0F0"/>
          <w:sz w:val="20"/>
          <w:szCs w:val="20"/>
        </w:rPr>
      </w:pPr>
    </w:p>
    <w:p w14:paraId="32A428FE" w14:textId="0D489D22" w:rsidR="002B1A06" w:rsidRDefault="002B1A06" w:rsidP="002B1A06"/>
    <w:sectPr w:rsidR="002B1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6"/>
    <w:rsid w:val="0006511B"/>
    <w:rsid w:val="00077597"/>
    <w:rsid w:val="00161DC4"/>
    <w:rsid w:val="002B1A06"/>
    <w:rsid w:val="003408DA"/>
    <w:rsid w:val="00616A36"/>
    <w:rsid w:val="006E1A61"/>
    <w:rsid w:val="00752B34"/>
    <w:rsid w:val="008C0A8C"/>
    <w:rsid w:val="00AA436A"/>
    <w:rsid w:val="00AD332B"/>
    <w:rsid w:val="00BE1427"/>
    <w:rsid w:val="00C662FD"/>
    <w:rsid w:val="00D20F58"/>
    <w:rsid w:val="00D760AF"/>
    <w:rsid w:val="00E1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0074"/>
  <w15:chartTrackingRefBased/>
  <w15:docId w15:val="{073034EA-B41D-4B18-BB91-35FBAF39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1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1A06"/>
    <w:rPr>
      <w:color w:val="0563C1" w:themeColor="hyperlink"/>
      <w:u w:val="single"/>
    </w:rPr>
  </w:style>
  <w:style w:type="paragraph" w:styleId="ListParagraph">
    <w:name w:val="List Paragraph"/>
    <w:basedOn w:val="Normal"/>
    <w:uiPriority w:val="34"/>
    <w:qFormat/>
    <w:rsid w:val="000651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Jeffries</dc:creator>
  <cp:keywords/>
  <dc:description/>
  <cp:lastModifiedBy>Louise Jeffries</cp:lastModifiedBy>
  <cp:revision>7</cp:revision>
  <dcterms:created xsi:type="dcterms:W3CDTF">2019-02-24T10:46:00Z</dcterms:created>
  <dcterms:modified xsi:type="dcterms:W3CDTF">2019-10-05T09:19:00Z</dcterms:modified>
</cp:coreProperties>
</file>