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A3D" w:rsidRDefault="00DC7BE3" w:rsidP="00543A3D">
      <w:pPr>
        <w:spacing w:line="240" w:lineRule="auto"/>
        <w:jc w:val="center"/>
        <w:rPr>
          <w:rFonts w:ascii="Arial" w:eastAsia="Times New Roman" w:hAnsi="Arial"/>
          <w:b/>
          <w:color w:val="31849B" w:themeColor="accent5" w:themeShade="BF"/>
          <w:sz w:val="36"/>
          <w:szCs w:val="36"/>
          <w:lang w:eastAsia="en-GB"/>
        </w:rPr>
      </w:pPr>
      <w:bookmarkStart w:id="0" w:name="_GoBack"/>
      <w:bookmarkEnd w:id="0"/>
      <w:r>
        <w:rPr>
          <w:noProof/>
          <w:lang w:eastAsia="en-GB"/>
        </w:rPr>
        <w:drawing>
          <wp:anchor distT="0" distB="0" distL="114300" distR="114300" simplePos="0" relativeHeight="251660288" behindDoc="0" locked="0" layoutInCell="1" allowOverlap="1" wp14:anchorId="3F2EF568" wp14:editId="07896DA0">
            <wp:simplePos x="0" y="0"/>
            <wp:positionH relativeFrom="column">
              <wp:posOffset>1748790</wp:posOffset>
            </wp:positionH>
            <wp:positionV relativeFrom="paragraph">
              <wp:posOffset>592455</wp:posOffset>
            </wp:positionV>
            <wp:extent cx="2048510" cy="621665"/>
            <wp:effectExtent l="0" t="0" r="889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8510" cy="621665"/>
                    </a:xfrm>
                    <a:prstGeom prst="rect">
                      <a:avLst/>
                    </a:prstGeom>
                    <a:noFill/>
                  </pic:spPr>
                </pic:pic>
              </a:graphicData>
            </a:graphic>
            <wp14:sizeRelH relativeFrom="page">
              <wp14:pctWidth>0</wp14:pctWidth>
            </wp14:sizeRelH>
            <wp14:sizeRelV relativeFrom="page">
              <wp14:pctHeight>0</wp14:pctHeight>
            </wp14:sizeRelV>
          </wp:anchor>
        </w:drawing>
      </w:r>
    </w:p>
    <w:p w:rsidR="00680BF0" w:rsidRDefault="006D0743" w:rsidP="00543A3D">
      <w:pPr>
        <w:spacing w:line="240" w:lineRule="auto"/>
        <w:jc w:val="center"/>
        <w:rPr>
          <w:rFonts w:ascii="Arial" w:eastAsia="Times New Roman" w:hAnsi="Arial"/>
          <w:b/>
          <w:sz w:val="36"/>
          <w:szCs w:val="36"/>
          <w:lang w:eastAsia="en-GB"/>
        </w:rPr>
      </w:pPr>
      <w:r w:rsidRPr="00680BF0">
        <w:rPr>
          <w:b/>
          <w:noProof/>
          <w:color w:val="31849B" w:themeColor="accent5" w:themeShade="BF"/>
          <w:lang w:eastAsia="en-GB"/>
        </w:rPr>
        <mc:AlternateContent>
          <mc:Choice Requires="wps">
            <w:drawing>
              <wp:anchor distT="0" distB="0" distL="114300" distR="114300" simplePos="0" relativeHeight="251659264" behindDoc="0" locked="0" layoutInCell="1" allowOverlap="1" wp14:anchorId="3DDA3979" wp14:editId="77DB9D50">
                <wp:simplePos x="0" y="0"/>
                <wp:positionH relativeFrom="column">
                  <wp:posOffset>0</wp:posOffset>
                </wp:positionH>
                <wp:positionV relativeFrom="paragraph">
                  <wp:posOffset>0</wp:posOffset>
                </wp:positionV>
                <wp:extent cx="5731510" cy="4056380"/>
                <wp:effectExtent l="0" t="0" r="0" b="0"/>
                <wp:wrapSquare wrapText="bothSides"/>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1510" cy="4056380"/>
                        </a:xfrm>
                        <a:prstGeom prst="rect">
                          <a:avLst/>
                        </a:prstGeom>
                        <a:solidFill>
                          <a:sysClr val="window" lastClr="FFFFFF"/>
                        </a:solidFill>
                        <a:ln w="25400" cap="flat" cmpd="sng" algn="ctr">
                          <a:noFill/>
                          <a:prstDash val="solid"/>
                        </a:ln>
                        <a:effectLst/>
                      </wps:spPr>
                      <wps:txbx>
                        <w:txbxContent>
                          <w:p w:rsidR="00F253BA" w:rsidRDefault="00F253BA" w:rsidP="00635907">
                            <w:pPr>
                              <w:rPr>
                                <w:rFonts w:ascii="Arial" w:hAnsi="Arial"/>
                                <w:b/>
                                <w:color w:val="4F6228" w:themeColor="accent3" w:themeShade="80"/>
                                <w:sz w:val="72"/>
                                <w:szCs w:val="72"/>
                              </w:rPr>
                            </w:pPr>
                          </w:p>
                          <w:p w:rsidR="00F253BA" w:rsidRDefault="00F253BA" w:rsidP="00635907">
                            <w:pPr>
                              <w:rPr>
                                <w:rFonts w:ascii="Arial" w:hAnsi="Arial"/>
                                <w:b/>
                                <w:color w:val="4F6228" w:themeColor="accent3" w:themeShade="80"/>
                                <w:sz w:val="72"/>
                                <w:szCs w:val="72"/>
                              </w:rPr>
                            </w:pPr>
                          </w:p>
                          <w:p w:rsidR="00F253BA" w:rsidRPr="00680BF0" w:rsidRDefault="00F253BA" w:rsidP="00680BF0">
                            <w:pPr>
                              <w:pStyle w:val="Title"/>
                              <w:rPr>
                                <w:sz w:val="72"/>
                                <w:szCs w:val="72"/>
                              </w:rPr>
                            </w:pPr>
                            <w:r w:rsidRPr="00680BF0">
                              <w:rPr>
                                <w:sz w:val="72"/>
                                <w:szCs w:val="72"/>
                              </w:rPr>
                              <w:t>HS859</w:t>
                            </w:r>
                            <w:r w:rsidRPr="00680BF0">
                              <w:rPr>
                                <w:rFonts w:cs="Arial"/>
                                <w:sz w:val="72"/>
                                <w:szCs w:val="72"/>
                              </w:rPr>
                              <w:t xml:space="preserve">: </w:t>
                            </w:r>
                            <w:r w:rsidRPr="00680BF0">
                              <w:rPr>
                                <w:sz w:val="72"/>
                                <w:szCs w:val="72"/>
                              </w:rPr>
                              <w:t xml:space="preserve">Research Activity </w:t>
                            </w:r>
                          </w:p>
                          <w:p w:rsidR="00F253BA" w:rsidRPr="00635907" w:rsidRDefault="00F253BA" w:rsidP="009A07E5">
                            <w:pPr>
                              <w:shd w:val="clear" w:color="auto" w:fill="DAEEF3" w:themeFill="accent5" w:themeFillTint="33"/>
                              <w:jc w:val="center"/>
                              <w:rPr>
                                <w:rFonts w:ascii="Arial" w:hAnsi="Arial"/>
                                <w:b/>
                                <w:color w:val="31849B" w:themeColor="accent5" w:themeShade="BF"/>
                                <w:sz w:val="72"/>
                                <w:szCs w:val="72"/>
                              </w:rPr>
                            </w:pPr>
                            <w:r w:rsidRPr="00635907">
                              <w:rPr>
                                <w:rFonts w:ascii="Arial" w:hAnsi="Arial"/>
                                <w:b/>
                                <w:color w:val="31849B" w:themeColor="accent5" w:themeShade="BF"/>
                                <w:sz w:val="72"/>
                                <w:szCs w:val="72"/>
                              </w:rPr>
                              <w:t xml:space="preserve">Literature Review &amp; Research Proposal </w:t>
                            </w:r>
                          </w:p>
                        </w:txbxContent>
                      </wps:txbx>
                      <wps:bodyPr rot="0" spcFirstLastPara="0" vertOverflow="overflow" horzOverflow="overflow" vert="horz" wrap="none" lIns="91440" tIns="45720" rIns="91440" bIns="45720" numCol="1" spcCol="0" rtlCol="0" fromWordArt="0" anchor="t" anchorCtr="0" forceAA="0" compatLnSpc="1">
                        <a:spAutoFit/>
                        <a:scene3d>
                          <a:camera prst="orthographicFront"/>
                          <a:lightRig rig="flat" dir="tl"/>
                        </a:scene3d>
                        <a:sp3d contourW="19050" prstMaterial="clear">
                          <a:contourClr>
                            <a:schemeClr val="accent5">
                              <a:tint val="70000"/>
                              <a:satMod val="180000"/>
                              <a:alpha val="70000"/>
                            </a:schemeClr>
                          </a:contourClr>
                        </a:sp3d>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0;margin-top:0;width:451.3pt;height:319.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" fillcolor="window" stroked="f" strokeweight="2pt">
                <v:path arrowok="t"/>
                <v:textbox style="mso-fit-shape-to-text:t">
                  <w:txbxContent>
                    <w:p w:rsidR="00F253BA" w:rsidRDefault="00F253BA" w:rsidP="00635907">
                      <w:pPr>
                        <w:rPr>
                          <w:rFonts w:ascii="Arial" w:hAnsi="Arial"/>
                          <w:b/>
                          <w:color w:val="4F6228" w:themeColor="accent3" w:themeShade="80"/>
                          <w:sz w:val="72"/>
                          <w:szCs w:val="72"/>
                        </w:rPr>
                      </w:pPr>
                    </w:p>
                    <w:p w:rsidR="00F253BA" w:rsidRDefault="00F253BA" w:rsidP="00635907">
                      <w:pPr>
                        <w:rPr>
                          <w:rFonts w:ascii="Arial" w:hAnsi="Arial"/>
                          <w:b/>
                          <w:color w:val="4F6228" w:themeColor="accent3" w:themeShade="80"/>
                          <w:sz w:val="72"/>
                          <w:szCs w:val="72"/>
                        </w:rPr>
                      </w:pPr>
                    </w:p>
                    <w:p w:rsidR="00F253BA" w:rsidRPr="00680BF0" w:rsidRDefault="00F253BA" w:rsidP="00680BF0">
                      <w:pPr>
                        <w:pStyle w:val="Title"/>
                        <w:rPr>
                          <w:sz w:val="72"/>
                          <w:szCs w:val="72"/>
                        </w:rPr>
                      </w:pPr>
                      <w:r w:rsidRPr="00680BF0">
                        <w:rPr>
                          <w:sz w:val="72"/>
                          <w:szCs w:val="72"/>
                        </w:rPr>
                        <w:t>HS859</w:t>
                      </w:r>
                      <w:r w:rsidRPr="00680BF0">
                        <w:rPr>
                          <w:rFonts w:cs="Arial"/>
                          <w:sz w:val="72"/>
                          <w:szCs w:val="72"/>
                        </w:rPr>
                        <w:t xml:space="preserve">: </w:t>
                      </w:r>
                      <w:r w:rsidRPr="00680BF0">
                        <w:rPr>
                          <w:sz w:val="72"/>
                          <w:szCs w:val="72"/>
                        </w:rPr>
                        <w:t xml:space="preserve">Research Activity </w:t>
                      </w:r>
                    </w:p>
                    <w:p w:rsidR="00F253BA" w:rsidRPr="00635907" w:rsidRDefault="00F253BA" w:rsidP="009A07E5">
                      <w:pPr>
                        <w:shd w:val="clear" w:color="auto" w:fill="DAEEF3" w:themeFill="accent5" w:themeFillTint="33"/>
                        <w:jc w:val="center"/>
                        <w:rPr>
                          <w:rFonts w:ascii="Arial" w:hAnsi="Arial"/>
                          <w:b/>
                          <w:color w:val="31849B" w:themeColor="accent5" w:themeShade="BF"/>
                          <w:sz w:val="72"/>
                          <w:szCs w:val="72"/>
                        </w:rPr>
                      </w:pPr>
                      <w:r w:rsidRPr="00635907">
                        <w:rPr>
                          <w:rFonts w:ascii="Arial" w:hAnsi="Arial"/>
                          <w:b/>
                          <w:color w:val="31849B" w:themeColor="accent5" w:themeShade="BF"/>
                          <w:sz w:val="72"/>
                          <w:szCs w:val="72"/>
                        </w:rPr>
                        <w:t xml:space="preserve">Literature Review &amp; Research Proposal </w:t>
                      </w:r>
                    </w:p>
                  </w:txbxContent>
                </v:textbox>
                <w10:wrap type="square"/>
              </v:shape>
            </w:pict>
          </mc:Fallback>
        </mc:AlternateContent>
      </w:r>
      <w:r w:rsidR="00680BF0" w:rsidRPr="00680BF0">
        <w:rPr>
          <w:rFonts w:ascii="Arial" w:eastAsia="Times New Roman" w:hAnsi="Arial"/>
          <w:b/>
          <w:color w:val="31849B" w:themeColor="accent5" w:themeShade="BF"/>
          <w:sz w:val="36"/>
          <w:szCs w:val="36"/>
          <w:lang w:eastAsia="en-GB"/>
        </w:rPr>
        <w:t>By Rebecca Harland</w:t>
      </w:r>
      <w:r w:rsidR="00680BF0" w:rsidRPr="00680BF0">
        <w:rPr>
          <w:rFonts w:ascii="Arial" w:eastAsia="Times New Roman" w:hAnsi="Arial"/>
          <w:b/>
          <w:sz w:val="36"/>
          <w:szCs w:val="36"/>
          <w:lang w:eastAsia="en-GB"/>
        </w:rPr>
        <w:t xml:space="preserve"> </w:t>
      </w:r>
    </w:p>
    <w:p w:rsidR="00680BF0" w:rsidRPr="00543A3D" w:rsidRDefault="00680BF0" w:rsidP="00680BF0">
      <w:pPr>
        <w:spacing w:line="360" w:lineRule="auto"/>
        <w:jc w:val="center"/>
        <w:rPr>
          <w:rFonts w:ascii="Arial" w:eastAsia="Times New Roman" w:hAnsi="Arial"/>
          <w:sz w:val="24"/>
          <w:szCs w:val="36"/>
          <w:lang w:eastAsia="en-GB"/>
        </w:rPr>
      </w:pPr>
      <w:r w:rsidRPr="00635907">
        <w:rPr>
          <w:rFonts w:ascii="Arial" w:eastAsia="Times New Roman" w:hAnsi="Arial"/>
          <w:sz w:val="24"/>
          <w:szCs w:val="36"/>
          <w:lang w:eastAsia="en-GB"/>
        </w:rPr>
        <w:t>Registration No: 1005669</w:t>
      </w:r>
    </w:p>
    <w:p w:rsidR="00680BF0" w:rsidRPr="00680BF0" w:rsidRDefault="00680BF0" w:rsidP="00680BF0">
      <w:pPr>
        <w:spacing w:line="360" w:lineRule="auto"/>
        <w:jc w:val="center"/>
        <w:rPr>
          <w:rFonts w:ascii="Arial" w:eastAsia="Times New Roman" w:hAnsi="Arial"/>
          <w:sz w:val="36"/>
          <w:szCs w:val="36"/>
          <w:lang w:eastAsia="en-GB"/>
        </w:rPr>
      </w:pPr>
    </w:p>
    <w:p w:rsidR="00680BF0" w:rsidRPr="00B84119" w:rsidRDefault="00680BF0" w:rsidP="009A07E5">
      <w:pPr>
        <w:shd w:val="clear" w:color="auto" w:fill="FFFFFF" w:themeFill="background1"/>
        <w:spacing w:line="360" w:lineRule="auto"/>
        <w:jc w:val="center"/>
        <w:rPr>
          <w:rFonts w:ascii="Arial" w:hAnsi="Arial"/>
          <w:color w:val="9BBB59" w:themeColor="accent3"/>
          <w:sz w:val="36"/>
          <w:szCs w:val="36"/>
        </w:rPr>
      </w:pPr>
      <w:r w:rsidRPr="00B84119">
        <w:rPr>
          <w:rFonts w:ascii="Arial" w:hAnsi="Arial"/>
          <w:color w:val="9BBB59" w:themeColor="accent3"/>
          <w:sz w:val="36"/>
          <w:szCs w:val="36"/>
        </w:rPr>
        <w:t>MSc Occupational Therapy 2010 cohort</w:t>
      </w:r>
    </w:p>
    <w:p w:rsidR="00680BF0" w:rsidRPr="00635907" w:rsidRDefault="00680BF0" w:rsidP="00680BF0">
      <w:pPr>
        <w:spacing w:line="360" w:lineRule="auto"/>
        <w:jc w:val="center"/>
        <w:rPr>
          <w:rFonts w:ascii="Arial" w:eastAsia="Times New Roman" w:hAnsi="Arial"/>
          <w:sz w:val="36"/>
          <w:szCs w:val="36"/>
          <w:lang w:eastAsia="en-GB"/>
        </w:rPr>
      </w:pPr>
      <w:r w:rsidRPr="00543A3D">
        <w:rPr>
          <w:rFonts w:ascii="Arial" w:eastAsia="Times New Roman" w:hAnsi="Arial"/>
          <w:sz w:val="36"/>
          <w:szCs w:val="36"/>
          <w:lang w:eastAsia="en-GB"/>
        </w:rPr>
        <w:t>29.06</w:t>
      </w:r>
      <w:r w:rsidRPr="00635907">
        <w:rPr>
          <w:rFonts w:ascii="Arial" w:eastAsia="Times New Roman" w:hAnsi="Arial"/>
          <w:sz w:val="36"/>
          <w:szCs w:val="36"/>
          <w:lang w:eastAsia="en-GB"/>
        </w:rPr>
        <w:t>.12</w:t>
      </w:r>
    </w:p>
    <w:p w:rsidR="00BB7308" w:rsidRPr="00635907" w:rsidRDefault="00BB7308" w:rsidP="00BB7308">
      <w:pPr>
        <w:spacing w:line="360" w:lineRule="auto"/>
        <w:jc w:val="center"/>
        <w:rPr>
          <w:rFonts w:ascii="Arial" w:eastAsia="Times New Roman" w:hAnsi="Arial"/>
          <w:sz w:val="24"/>
          <w:szCs w:val="36"/>
          <w:lang w:eastAsia="en-GB"/>
        </w:rPr>
      </w:pPr>
      <w:r w:rsidRPr="00543A3D">
        <w:rPr>
          <w:rFonts w:ascii="Arial" w:eastAsia="Times New Roman" w:hAnsi="Arial"/>
          <w:sz w:val="24"/>
          <w:szCs w:val="36"/>
          <w:lang w:eastAsia="en-GB"/>
        </w:rPr>
        <w:t xml:space="preserve">Supervisor: Frances Sheppard </w:t>
      </w:r>
    </w:p>
    <w:p w:rsidR="009A07E5" w:rsidRDefault="00543A3D" w:rsidP="00543A3D">
      <w:pPr>
        <w:spacing w:line="360" w:lineRule="auto"/>
        <w:jc w:val="center"/>
        <w:rPr>
          <w:rFonts w:ascii="Arial" w:eastAsia="Times New Roman" w:hAnsi="Arial"/>
          <w:sz w:val="24"/>
          <w:szCs w:val="28"/>
          <w:lang w:eastAsia="en-GB"/>
        </w:rPr>
      </w:pPr>
      <w:r>
        <w:rPr>
          <w:rFonts w:ascii="Arial" w:eastAsia="Times New Roman" w:hAnsi="Arial"/>
          <w:sz w:val="24"/>
          <w:szCs w:val="28"/>
          <w:highlight w:val="yellow"/>
          <w:lang w:eastAsia="en-GB"/>
        </w:rPr>
        <w:br/>
      </w:r>
      <w:r w:rsidR="00635907" w:rsidRPr="00635907">
        <w:rPr>
          <w:rFonts w:ascii="Arial" w:eastAsia="Times New Roman" w:hAnsi="Arial"/>
          <w:sz w:val="24"/>
          <w:szCs w:val="28"/>
          <w:lang w:eastAsia="en-GB"/>
        </w:rPr>
        <w:t xml:space="preserve"> </w:t>
      </w:r>
      <w:r w:rsidR="000B0BB1">
        <w:rPr>
          <w:rFonts w:ascii="Arial" w:eastAsia="Times New Roman" w:hAnsi="Arial"/>
          <w:sz w:val="24"/>
          <w:szCs w:val="28"/>
          <w:lang w:eastAsia="en-GB"/>
        </w:rPr>
        <w:t xml:space="preserve">7,954 </w:t>
      </w:r>
      <w:r w:rsidR="00635907" w:rsidRPr="00635907">
        <w:rPr>
          <w:rFonts w:ascii="Arial" w:eastAsia="Times New Roman" w:hAnsi="Arial"/>
          <w:sz w:val="24"/>
          <w:szCs w:val="28"/>
          <w:lang w:eastAsia="en-GB"/>
        </w:rPr>
        <w:t xml:space="preserve">Words </w:t>
      </w:r>
    </w:p>
    <w:p w:rsidR="00DC7BE3" w:rsidRDefault="00635907" w:rsidP="009665D0">
      <w:pPr>
        <w:spacing w:line="360" w:lineRule="auto"/>
        <w:jc w:val="center"/>
        <w:rPr>
          <w:rFonts w:ascii="Arial" w:eastAsia="Times New Roman" w:hAnsi="Arial"/>
          <w:sz w:val="24"/>
          <w:szCs w:val="28"/>
          <w:lang w:eastAsia="en-GB"/>
        </w:rPr>
      </w:pPr>
      <w:r w:rsidRPr="00635907">
        <w:rPr>
          <w:rFonts w:ascii="Arial" w:eastAsia="Times New Roman" w:hAnsi="Arial"/>
          <w:sz w:val="24"/>
          <w:szCs w:val="28"/>
          <w:lang w:eastAsia="en-GB"/>
        </w:rPr>
        <w:t>(</w:t>
      </w:r>
      <w:r w:rsidR="009A07E5" w:rsidRPr="00635907">
        <w:rPr>
          <w:rFonts w:ascii="Arial" w:eastAsia="Times New Roman" w:hAnsi="Arial"/>
          <w:sz w:val="24"/>
          <w:szCs w:val="28"/>
          <w:lang w:eastAsia="en-GB"/>
        </w:rPr>
        <w:t>Excluding</w:t>
      </w:r>
      <w:r w:rsidRPr="00635907">
        <w:rPr>
          <w:rFonts w:ascii="Arial" w:eastAsia="Times New Roman" w:hAnsi="Arial"/>
          <w:sz w:val="24"/>
          <w:szCs w:val="28"/>
          <w:lang w:eastAsia="en-GB"/>
        </w:rPr>
        <w:t xml:space="preserve"> front page, contents page, </w:t>
      </w:r>
      <w:r w:rsidR="009A07E5">
        <w:rPr>
          <w:rFonts w:ascii="Arial" w:eastAsia="Times New Roman" w:hAnsi="Arial"/>
          <w:sz w:val="24"/>
          <w:szCs w:val="28"/>
          <w:lang w:eastAsia="en-GB"/>
        </w:rPr>
        <w:t xml:space="preserve">summary, </w:t>
      </w:r>
      <w:r w:rsidRPr="00635907">
        <w:rPr>
          <w:rFonts w:ascii="Arial" w:eastAsia="Times New Roman" w:hAnsi="Arial"/>
          <w:sz w:val="24"/>
          <w:szCs w:val="28"/>
          <w:lang w:eastAsia="en-GB"/>
        </w:rPr>
        <w:t>references</w:t>
      </w:r>
      <w:r w:rsidR="009A07E5">
        <w:rPr>
          <w:rFonts w:ascii="Arial" w:eastAsia="Times New Roman" w:hAnsi="Arial"/>
          <w:sz w:val="24"/>
          <w:szCs w:val="28"/>
          <w:lang w:eastAsia="en-GB"/>
        </w:rPr>
        <w:t xml:space="preserve">, </w:t>
      </w:r>
      <w:r w:rsidRPr="00635907">
        <w:rPr>
          <w:rFonts w:ascii="Arial" w:eastAsia="Times New Roman" w:hAnsi="Arial"/>
          <w:sz w:val="24"/>
          <w:szCs w:val="28"/>
          <w:lang w:eastAsia="en-GB"/>
        </w:rPr>
        <w:t>appendices</w:t>
      </w:r>
      <w:r w:rsidR="009A07E5">
        <w:rPr>
          <w:rFonts w:ascii="Arial" w:eastAsia="Times New Roman" w:hAnsi="Arial"/>
          <w:sz w:val="24"/>
          <w:szCs w:val="28"/>
          <w:lang w:eastAsia="en-GB"/>
        </w:rPr>
        <w:t xml:space="preserve"> &amp; Acknowledgments</w:t>
      </w:r>
      <w:r w:rsidRPr="00635907">
        <w:rPr>
          <w:rFonts w:ascii="Arial" w:eastAsia="Times New Roman" w:hAnsi="Arial"/>
          <w:sz w:val="24"/>
          <w:szCs w:val="28"/>
          <w:lang w:eastAsia="en-GB"/>
        </w:rPr>
        <w:t>)</w:t>
      </w:r>
    </w:p>
    <w:p w:rsidR="009665D0" w:rsidRDefault="009665D0" w:rsidP="009665D0">
      <w:pPr>
        <w:spacing w:line="360" w:lineRule="auto"/>
        <w:jc w:val="center"/>
        <w:rPr>
          <w:rFonts w:ascii="Arial" w:eastAsia="Times New Roman" w:hAnsi="Arial"/>
          <w:sz w:val="24"/>
          <w:szCs w:val="28"/>
          <w:lang w:eastAsia="en-GB"/>
        </w:rPr>
      </w:pPr>
    </w:p>
    <w:p w:rsidR="009665D0" w:rsidRDefault="009665D0" w:rsidP="009665D0">
      <w:pPr>
        <w:spacing w:line="360" w:lineRule="auto"/>
        <w:jc w:val="center"/>
        <w:rPr>
          <w:rFonts w:ascii="Arial" w:eastAsia="Times New Roman" w:hAnsi="Arial"/>
          <w:sz w:val="24"/>
          <w:szCs w:val="28"/>
          <w:lang w:eastAsia="en-GB"/>
        </w:rPr>
      </w:pPr>
    </w:p>
    <w:p w:rsidR="009665D0" w:rsidRPr="009665D0" w:rsidRDefault="009665D0" w:rsidP="009665D0">
      <w:pPr>
        <w:pStyle w:val="Heading2"/>
        <w:rPr>
          <w:rStyle w:val="label"/>
          <w:rFonts w:ascii="Arial" w:eastAsia="Times New Roman" w:hAnsi="Arial"/>
          <w:b w:val="0"/>
          <w:color w:val="31849B" w:themeColor="accent5" w:themeShade="BF"/>
          <w:sz w:val="24"/>
          <w:szCs w:val="24"/>
          <w:u w:val="single"/>
          <w:lang w:eastAsia="en-GB"/>
        </w:rPr>
      </w:pPr>
      <w:r>
        <w:rPr>
          <w:lang w:eastAsia="en-GB"/>
        </w:rPr>
        <w:lastRenderedPageBreak/>
        <w:t xml:space="preserve">Table of Contents </w:t>
      </w:r>
    </w:p>
    <w:tbl>
      <w:tblPr>
        <w:tblStyle w:val="TableGrid"/>
        <w:tblpPr w:leftFromText="180" w:rightFromText="180" w:horzAnchor="margin" w:tblpX="250" w:tblpY="648"/>
        <w:tblW w:w="0" w:type="auto"/>
        <w:tblLook w:val="04A0" w:firstRow="1" w:lastRow="0" w:firstColumn="1" w:lastColumn="0" w:noHBand="0" w:noVBand="1"/>
      </w:tblPr>
      <w:tblGrid>
        <w:gridCol w:w="7513"/>
        <w:gridCol w:w="1134"/>
      </w:tblGrid>
      <w:tr w:rsidR="00635907" w:rsidRPr="00635907" w:rsidTr="00016B8B">
        <w:tc>
          <w:tcPr>
            <w:tcW w:w="7513" w:type="dxa"/>
            <w:shd w:val="clear" w:color="auto" w:fill="C2D69B" w:themeFill="accent3" w:themeFillTint="99"/>
          </w:tcPr>
          <w:p w:rsidR="00635907" w:rsidRPr="00635907" w:rsidRDefault="00635907" w:rsidP="006602C4">
            <w:pPr>
              <w:spacing w:line="360" w:lineRule="auto"/>
              <w:rPr>
                <w:rFonts w:ascii="Arial" w:eastAsia="Calibri" w:hAnsi="Arial"/>
                <w:b/>
                <w:color w:val="000000"/>
                <w:sz w:val="24"/>
                <w:szCs w:val="24"/>
                <w:lang w:eastAsia="en-US"/>
              </w:rPr>
            </w:pPr>
            <w:r>
              <w:rPr>
                <w:rFonts w:ascii="Arial" w:eastAsia="Times New Roman" w:hAnsi="Arial"/>
                <w:b/>
                <w:color w:val="000000"/>
                <w:sz w:val="24"/>
                <w:szCs w:val="24"/>
                <w:lang w:eastAsia="en-US"/>
              </w:rPr>
              <w:t xml:space="preserve">Chapter 1: Literature Review </w:t>
            </w: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4</w:t>
            </w:r>
          </w:p>
        </w:tc>
      </w:tr>
      <w:tr w:rsidR="00635907" w:rsidRPr="00635907" w:rsidTr="00635907">
        <w:tc>
          <w:tcPr>
            <w:tcW w:w="7513" w:type="dxa"/>
            <w:shd w:val="clear" w:color="auto" w:fill="B6DDE8" w:themeFill="accent5" w:themeFillTint="66"/>
          </w:tcPr>
          <w:p w:rsidR="00635907" w:rsidRPr="0010612E" w:rsidRDefault="00016B8B" w:rsidP="006602C4">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 xml:space="preserve">1.1 Introduction </w:t>
            </w: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5</w:t>
            </w:r>
          </w:p>
        </w:tc>
      </w:tr>
      <w:tr w:rsidR="00635907" w:rsidRPr="00635907" w:rsidTr="00635907">
        <w:tc>
          <w:tcPr>
            <w:tcW w:w="7513" w:type="dxa"/>
            <w:shd w:val="clear" w:color="auto" w:fill="B6DDE8" w:themeFill="accent5" w:themeFillTint="66"/>
          </w:tcPr>
          <w:p w:rsidR="00DC7BE3" w:rsidRPr="0010612E" w:rsidRDefault="00016B8B" w:rsidP="006602C4">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1.2 Models: What are the benefits an why do we use them?</w:t>
            </w: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5</w:t>
            </w:r>
          </w:p>
        </w:tc>
      </w:tr>
      <w:tr w:rsidR="00635907" w:rsidRPr="00635907" w:rsidTr="00635907">
        <w:tc>
          <w:tcPr>
            <w:tcW w:w="7513" w:type="dxa"/>
            <w:shd w:val="clear" w:color="auto" w:fill="B6DDE8" w:themeFill="accent5" w:themeFillTint="66"/>
          </w:tcPr>
          <w:p w:rsidR="00635907" w:rsidRPr="0010612E" w:rsidRDefault="00016B8B" w:rsidP="006602C4">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 xml:space="preserve">1.3 Search strategy </w:t>
            </w:r>
          </w:p>
          <w:p w:rsidR="0010612E" w:rsidRPr="0010612E" w:rsidRDefault="0010612E" w:rsidP="006602C4">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1.3.1 Inclusion Criteria</w:t>
            </w:r>
          </w:p>
          <w:p w:rsidR="0010612E" w:rsidRDefault="0010612E" w:rsidP="006602C4">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1.3.2 Exclusion Criteria</w:t>
            </w:r>
          </w:p>
          <w:p w:rsidR="00DC7BE3" w:rsidRPr="0010612E" w:rsidRDefault="00DC7BE3" w:rsidP="006602C4">
            <w:pPr>
              <w:spacing w:line="360" w:lineRule="auto"/>
              <w:contextualSpacing/>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6</w:t>
            </w:r>
          </w:p>
        </w:tc>
      </w:tr>
      <w:tr w:rsidR="00635907" w:rsidRPr="00635907" w:rsidTr="00635907">
        <w:tc>
          <w:tcPr>
            <w:tcW w:w="7513" w:type="dxa"/>
            <w:shd w:val="clear" w:color="auto" w:fill="B6DDE8" w:themeFill="accent5" w:themeFillTint="66"/>
          </w:tcPr>
          <w:p w:rsidR="00635907" w:rsidRPr="0010612E" w:rsidRDefault="00DC7BE3" w:rsidP="0010612E">
            <w:pPr>
              <w:spacing w:line="360" w:lineRule="auto"/>
              <w:contextualSpacing/>
              <w:rPr>
                <w:rFonts w:ascii="Arial" w:eastAsia="Times New Roman" w:hAnsi="Arial"/>
                <w:sz w:val="24"/>
                <w:szCs w:val="24"/>
                <w:lang w:eastAsia="en-US"/>
              </w:rPr>
            </w:pPr>
            <w:r>
              <w:rPr>
                <w:rFonts w:ascii="Arial" w:eastAsia="Times New Roman" w:hAnsi="Arial"/>
                <w:sz w:val="24"/>
                <w:szCs w:val="24"/>
                <w:lang w:eastAsia="en-US"/>
              </w:rPr>
              <w:t xml:space="preserve">1.4 </w:t>
            </w:r>
            <w:r w:rsidR="0010612E" w:rsidRPr="0010612E">
              <w:rPr>
                <w:rFonts w:ascii="Arial" w:eastAsia="Times New Roman" w:hAnsi="Arial"/>
                <w:sz w:val="24"/>
                <w:szCs w:val="24"/>
                <w:lang w:eastAsia="en-US"/>
              </w:rPr>
              <w:t>Common OT models found within the evidence base:</w:t>
            </w:r>
          </w:p>
          <w:p w:rsidR="0010612E" w:rsidRPr="0010612E" w:rsidRDefault="0010612E" w:rsidP="0010612E">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1.4.1</w:t>
            </w:r>
            <w:r w:rsidRPr="0010612E">
              <w:rPr>
                <w:rFonts w:ascii="Arial" w:eastAsia="Times New Roman" w:hAnsi="Arial"/>
                <w:sz w:val="24"/>
                <w:szCs w:val="24"/>
                <w:lang w:eastAsia="en-US"/>
              </w:rPr>
              <w:tab/>
              <w:t>Model of Human Occupation (MOHO)</w:t>
            </w:r>
          </w:p>
          <w:p w:rsidR="0010612E" w:rsidRPr="0010612E" w:rsidRDefault="008E0282" w:rsidP="0010612E">
            <w:pPr>
              <w:spacing w:line="360" w:lineRule="auto"/>
              <w:contextualSpacing/>
              <w:rPr>
                <w:rFonts w:ascii="Arial" w:eastAsia="Times New Roman" w:hAnsi="Arial"/>
                <w:sz w:val="24"/>
                <w:szCs w:val="24"/>
                <w:lang w:eastAsia="en-US"/>
              </w:rPr>
            </w:pPr>
            <w:r>
              <w:rPr>
                <w:rFonts w:ascii="Arial" w:eastAsia="Times New Roman" w:hAnsi="Arial"/>
                <w:sz w:val="24"/>
                <w:szCs w:val="24"/>
                <w:lang w:eastAsia="en-US"/>
              </w:rPr>
              <w:t>1.4.2  Canadian Model of Occupational Performance (CMOP)</w:t>
            </w:r>
          </w:p>
          <w:p w:rsidR="0010612E" w:rsidRPr="0010612E" w:rsidRDefault="0010612E" w:rsidP="0010612E">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1.4.3 KAWA</w:t>
            </w:r>
          </w:p>
          <w:p w:rsidR="0010612E" w:rsidRPr="0010612E" w:rsidRDefault="0010612E" w:rsidP="0010612E">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 xml:space="preserve">1.4.4 </w:t>
            </w:r>
            <w:r w:rsidR="008E0282">
              <w:rPr>
                <w:rFonts w:ascii="Arial" w:eastAsia="Times New Roman" w:hAnsi="Arial"/>
                <w:sz w:val="24"/>
                <w:szCs w:val="24"/>
                <w:lang w:eastAsia="en-US"/>
              </w:rPr>
              <w:t>Vona du Toit Model of Creative Ability (</w:t>
            </w:r>
            <w:r w:rsidRPr="0010612E">
              <w:rPr>
                <w:rFonts w:ascii="Arial" w:eastAsia="Times New Roman" w:hAnsi="Arial"/>
                <w:sz w:val="24"/>
                <w:szCs w:val="24"/>
                <w:lang w:eastAsia="en-US"/>
              </w:rPr>
              <w:t>VdT MoCA</w:t>
            </w:r>
            <w:r w:rsidR="008E0282">
              <w:rPr>
                <w:rFonts w:ascii="Arial" w:eastAsia="Times New Roman" w:hAnsi="Arial"/>
                <w:sz w:val="24"/>
                <w:szCs w:val="24"/>
                <w:lang w:eastAsia="en-US"/>
              </w:rPr>
              <w:t>)</w:t>
            </w:r>
          </w:p>
          <w:p w:rsidR="0010612E" w:rsidRDefault="0010612E" w:rsidP="0010612E">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1.4.5 New/Developing models</w:t>
            </w:r>
          </w:p>
          <w:p w:rsidR="00DC7BE3" w:rsidRPr="0010612E" w:rsidRDefault="00DC7BE3" w:rsidP="0010612E">
            <w:pPr>
              <w:spacing w:line="360" w:lineRule="auto"/>
              <w:contextualSpacing/>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8</w:t>
            </w:r>
          </w:p>
        </w:tc>
      </w:tr>
      <w:tr w:rsidR="00635907" w:rsidRPr="00635907" w:rsidTr="00635907">
        <w:tc>
          <w:tcPr>
            <w:tcW w:w="7513" w:type="dxa"/>
            <w:shd w:val="clear" w:color="auto" w:fill="B6DDE8" w:themeFill="accent5" w:themeFillTint="66"/>
          </w:tcPr>
          <w:p w:rsidR="00635907" w:rsidRDefault="0010612E" w:rsidP="0010612E">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1.5</w:t>
            </w:r>
            <w:r w:rsidRPr="0010612E">
              <w:rPr>
                <w:rFonts w:ascii="Arial" w:eastAsia="Times New Roman" w:hAnsi="Arial"/>
                <w:sz w:val="24"/>
                <w:szCs w:val="24"/>
                <w:lang w:eastAsia="en-US"/>
              </w:rPr>
              <w:tab/>
              <w:t xml:space="preserve"> Research topic</w:t>
            </w:r>
          </w:p>
          <w:p w:rsidR="00DC7BE3" w:rsidRPr="0010612E" w:rsidRDefault="00DC7BE3" w:rsidP="0010612E">
            <w:pPr>
              <w:spacing w:line="360" w:lineRule="auto"/>
              <w:contextualSpacing/>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11</w:t>
            </w:r>
          </w:p>
        </w:tc>
      </w:tr>
      <w:tr w:rsidR="00635907" w:rsidRPr="00635907" w:rsidTr="00635907">
        <w:tc>
          <w:tcPr>
            <w:tcW w:w="7513" w:type="dxa"/>
            <w:shd w:val="clear" w:color="auto" w:fill="B6DDE8" w:themeFill="accent5" w:themeFillTint="66"/>
          </w:tcPr>
          <w:p w:rsidR="00635907" w:rsidRDefault="0010612E" w:rsidP="0010612E">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1.6</w:t>
            </w:r>
            <w:r w:rsidRPr="0010612E">
              <w:rPr>
                <w:rFonts w:ascii="Arial" w:eastAsia="Times New Roman" w:hAnsi="Arial"/>
                <w:sz w:val="24"/>
                <w:szCs w:val="24"/>
                <w:lang w:eastAsia="en-US"/>
              </w:rPr>
              <w:tab/>
              <w:t xml:space="preserve"> ABI</w:t>
            </w:r>
          </w:p>
          <w:p w:rsidR="00DC7BE3" w:rsidRPr="0010612E" w:rsidRDefault="00DC7BE3" w:rsidP="0010612E">
            <w:pPr>
              <w:spacing w:line="360" w:lineRule="auto"/>
              <w:contextualSpacing/>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11</w:t>
            </w:r>
          </w:p>
        </w:tc>
      </w:tr>
      <w:tr w:rsidR="00635907" w:rsidRPr="00635907" w:rsidTr="00635907">
        <w:tc>
          <w:tcPr>
            <w:tcW w:w="7513" w:type="dxa"/>
            <w:shd w:val="clear" w:color="auto" w:fill="B6DDE8" w:themeFill="accent5" w:themeFillTint="66"/>
          </w:tcPr>
          <w:p w:rsidR="00635907" w:rsidRDefault="0010612E" w:rsidP="0010612E">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1.7</w:t>
            </w:r>
            <w:r w:rsidRPr="0010612E">
              <w:rPr>
                <w:rFonts w:ascii="Arial" w:eastAsia="Times New Roman" w:hAnsi="Arial"/>
                <w:sz w:val="24"/>
                <w:szCs w:val="24"/>
                <w:lang w:eastAsia="en-US"/>
              </w:rPr>
              <w:tab/>
              <w:t xml:space="preserve"> VdT MOCA; A history and short analysis</w:t>
            </w:r>
          </w:p>
          <w:p w:rsidR="00DC7BE3" w:rsidRPr="0010612E" w:rsidRDefault="00DC7BE3" w:rsidP="0010612E">
            <w:pPr>
              <w:spacing w:line="360" w:lineRule="auto"/>
              <w:contextualSpacing/>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13</w:t>
            </w:r>
          </w:p>
        </w:tc>
      </w:tr>
      <w:tr w:rsidR="00635907" w:rsidRPr="00635907" w:rsidTr="00635907">
        <w:tc>
          <w:tcPr>
            <w:tcW w:w="7513" w:type="dxa"/>
            <w:shd w:val="clear" w:color="auto" w:fill="B6DDE8" w:themeFill="accent5" w:themeFillTint="66"/>
          </w:tcPr>
          <w:p w:rsidR="0010612E" w:rsidRPr="0010612E" w:rsidRDefault="0010612E" w:rsidP="0010612E">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1.8</w:t>
            </w:r>
            <w:r w:rsidRPr="0010612E">
              <w:rPr>
                <w:rFonts w:ascii="Arial" w:eastAsia="Times New Roman" w:hAnsi="Arial"/>
                <w:sz w:val="24"/>
                <w:szCs w:val="24"/>
                <w:lang w:eastAsia="en-US"/>
              </w:rPr>
              <w:tab/>
              <w:t xml:space="preserve"> Critical Appraisal and themes from literature</w:t>
            </w:r>
          </w:p>
          <w:p w:rsidR="0010612E" w:rsidRPr="0010612E" w:rsidRDefault="0010612E" w:rsidP="0010612E">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1.8.1</w:t>
            </w:r>
            <w:r w:rsidRPr="0010612E">
              <w:rPr>
                <w:rFonts w:ascii="Arial" w:eastAsia="Times New Roman" w:hAnsi="Arial"/>
                <w:sz w:val="24"/>
                <w:szCs w:val="24"/>
                <w:lang w:eastAsia="en-US"/>
              </w:rPr>
              <w:tab/>
              <w:t>Motivation as an indicator for success in rehabilitation</w:t>
            </w:r>
          </w:p>
          <w:p w:rsidR="0010612E" w:rsidRPr="0010612E" w:rsidRDefault="0010612E" w:rsidP="0010612E">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1.8.2 Purposeful and meaningful activity; linking in with client centred practice</w:t>
            </w:r>
          </w:p>
          <w:p w:rsidR="0010612E" w:rsidRPr="0010612E" w:rsidRDefault="0010612E" w:rsidP="0010612E">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1.8.3 ABI and lifelong recovery</w:t>
            </w:r>
          </w:p>
          <w:p w:rsidR="0010612E" w:rsidRDefault="0010612E" w:rsidP="0010612E">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1.8.4</w:t>
            </w:r>
            <w:r w:rsidRPr="0010612E">
              <w:rPr>
                <w:rFonts w:ascii="Arial" w:eastAsia="Times New Roman" w:hAnsi="Arial"/>
                <w:sz w:val="24"/>
                <w:szCs w:val="24"/>
                <w:lang w:eastAsia="en-US"/>
              </w:rPr>
              <w:tab/>
              <w:t>Terminology</w:t>
            </w:r>
          </w:p>
          <w:p w:rsidR="00DC7BE3" w:rsidRPr="0010612E" w:rsidRDefault="00DC7BE3" w:rsidP="0010612E">
            <w:pPr>
              <w:spacing w:line="360" w:lineRule="auto"/>
              <w:contextualSpacing/>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15</w:t>
            </w:r>
          </w:p>
        </w:tc>
      </w:tr>
      <w:tr w:rsidR="00635907" w:rsidRPr="00635907" w:rsidTr="00635907">
        <w:tc>
          <w:tcPr>
            <w:tcW w:w="7513" w:type="dxa"/>
            <w:shd w:val="clear" w:color="auto" w:fill="B6DDE8" w:themeFill="accent5" w:themeFillTint="66"/>
          </w:tcPr>
          <w:p w:rsidR="00DC7BE3" w:rsidRPr="0010612E" w:rsidRDefault="0010612E" w:rsidP="0010612E">
            <w:pPr>
              <w:spacing w:line="360" w:lineRule="auto"/>
              <w:contextualSpacing/>
              <w:rPr>
                <w:rFonts w:ascii="Arial" w:eastAsia="Times New Roman" w:hAnsi="Arial"/>
                <w:sz w:val="24"/>
                <w:szCs w:val="24"/>
                <w:lang w:eastAsia="en-US"/>
              </w:rPr>
            </w:pPr>
            <w:r w:rsidRPr="0010612E">
              <w:rPr>
                <w:rFonts w:ascii="Arial" w:eastAsia="Times New Roman" w:hAnsi="Arial"/>
                <w:sz w:val="24"/>
                <w:szCs w:val="24"/>
                <w:lang w:eastAsia="en-US"/>
              </w:rPr>
              <w:t>1.9</w:t>
            </w:r>
            <w:r w:rsidRPr="0010612E">
              <w:rPr>
                <w:rFonts w:ascii="Arial" w:eastAsia="Times New Roman" w:hAnsi="Arial"/>
                <w:sz w:val="24"/>
                <w:szCs w:val="24"/>
                <w:lang w:eastAsia="en-US"/>
              </w:rPr>
              <w:tab/>
              <w:t>Conclusion</w:t>
            </w: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19</w:t>
            </w:r>
          </w:p>
        </w:tc>
      </w:tr>
      <w:tr w:rsidR="00635907" w:rsidRPr="00635907" w:rsidTr="0010612E">
        <w:tc>
          <w:tcPr>
            <w:tcW w:w="7513" w:type="dxa"/>
            <w:shd w:val="clear" w:color="auto" w:fill="C2D69B" w:themeFill="accent3" w:themeFillTint="99"/>
          </w:tcPr>
          <w:p w:rsidR="00635907" w:rsidRPr="00635907" w:rsidRDefault="0010612E" w:rsidP="0010612E">
            <w:pPr>
              <w:spacing w:line="360" w:lineRule="auto"/>
              <w:contextualSpacing/>
              <w:rPr>
                <w:rFonts w:ascii="Arial" w:eastAsia="Times New Roman" w:hAnsi="Arial"/>
                <w:b/>
                <w:sz w:val="24"/>
                <w:szCs w:val="24"/>
                <w:lang w:eastAsia="en-US"/>
              </w:rPr>
            </w:pPr>
            <w:r>
              <w:rPr>
                <w:rFonts w:ascii="Arial" w:eastAsia="Times New Roman" w:hAnsi="Arial"/>
                <w:b/>
                <w:sz w:val="24"/>
                <w:szCs w:val="24"/>
                <w:lang w:eastAsia="en-US"/>
              </w:rPr>
              <w:t xml:space="preserve">Chapter 2: Proposal </w:t>
            </w:r>
          </w:p>
        </w:tc>
        <w:tc>
          <w:tcPr>
            <w:tcW w:w="1134" w:type="dxa"/>
            <w:shd w:val="clear" w:color="auto" w:fill="FFFFFF" w:themeFill="background1"/>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20</w:t>
            </w:r>
          </w:p>
        </w:tc>
      </w:tr>
      <w:tr w:rsidR="00635907" w:rsidRPr="00635907" w:rsidTr="00635907">
        <w:tc>
          <w:tcPr>
            <w:tcW w:w="7513" w:type="dxa"/>
            <w:shd w:val="clear" w:color="auto" w:fill="B6DDE8" w:themeFill="accent5" w:themeFillTint="66"/>
          </w:tcPr>
          <w:p w:rsidR="00DC7BE3" w:rsidRDefault="0010612E" w:rsidP="0010612E">
            <w:pPr>
              <w:spacing w:line="360" w:lineRule="auto"/>
              <w:contextualSpacing/>
              <w:rPr>
                <w:rFonts w:ascii="Arial" w:eastAsia="Times New Roman" w:hAnsi="Arial"/>
                <w:sz w:val="24"/>
                <w:szCs w:val="24"/>
                <w:lang w:eastAsia="en-US"/>
              </w:rPr>
            </w:pPr>
            <w:r w:rsidRPr="00E71CA2">
              <w:rPr>
                <w:rFonts w:ascii="Arial" w:eastAsia="Times New Roman" w:hAnsi="Arial"/>
                <w:sz w:val="24"/>
                <w:szCs w:val="24"/>
                <w:lang w:eastAsia="en-US"/>
              </w:rPr>
              <w:t>2.1 Summary</w:t>
            </w:r>
          </w:p>
          <w:p w:rsidR="009665D0" w:rsidRPr="00E71CA2" w:rsidRDefault="009665D0" w:rsidP="0010612E">
            <w:pPr>
              <w:spacing w:line="360" w:lineRule="auto"/>
              <w:contextualSpacing/>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21</w:t>
            </w:r>
          </w:p>
        </w:tc>
      </w:tr>
      <w:tr w:rsidR="00635907" w:rsidRPr="00635907" w:rsidTr="00635907">
        <w:tc>
          <w:tcPr>
            <w:tcW w:w="7513" w:type="dxa"/>
            <w:shd w:val="clear" w:color="auto" w:fill="B6DDE8" w:themeFill="accent5" w:themeFillTint="66"/>
          </w:tcPr>
          <w:p w:rsidR="00DC7BE3" w:rsidRDefault="0010612E" w:rsidP="0010612E">
            <w:pPr>
              <w:spacing w:line="360" w:lineRule="auto"/>
              <w:contextualSpacing/>
              <w:rPr>
                <w:rFonts w:ascii="Arial" w:eastAsia="Times New Roman" w:hAnsi="Arial"/>
                <w:sz w:val="24"/>
                <w:szCs w:val="24"/>
                <w:lang w:eastAsia="en-US"/>
              </w:rPr>
            </w:pPr>
            <w:r w:rsidRPr="00E71CA2">
              <w:rPr>
                <w:rFonts w:ascii="Arial" w:eastAsia="Times New Roman" w:hAnsi="Arial"/>
                <w:sz w:val="24"/>
                <w:szCs w:val="24"/>
                <w:lang w:eastAsia="en-US"/>
              </w:rPr>
              <w:t>2.2 Research question</w:t>
            </w:r>
          </w:p>
          <w:p w:rsidR="00DC7BE3" w:rsidRPr="00E71CA2" w:rsidRDefault="00DC7BE3" w:rsidP="0010612E">
            <w:pPr>
              <w:spacing w:line="360" w:lineRule="auto"/>
              <w:contextualSpacing/>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lastRenderedPageBreak/>
              <w:t>22</w:t>
            </w:r>
          </w:p>
        </w:tc>
      </w:tr>
      <w:tr w:rsidR="00635907" w:rsidRPr="00635907" w:rsidTr="00635907">
        <w:tc>
          <w:tcPr>
            <w:tcW w:w="7513" w:type="dxa"/>
            <w:shd w:val="clear" w:color="auto" w:fill="B6DDE8" w:themeFill="accent5" w:themeFillTint="66"/>
          </w:tcPr>
          <w:p w:rsidR="00635907" w:rsidRPr="00E71CA2" w:rsidRDefault="0010612E" w:rsidP="0010612E">
            <w:pPr>
              <w:spacing w:line="360" w:lineRule="auto"/>
              <w:contextualSpacing/>
              <w:rPr>
                <w:rFonts w:ascii="Arial" w:eastAsia="Times New Roman" w:hAnsi="Arial"/>
                <w:sz w:val="24"/>
                <w:szCs w:val="24"/>
                <w:lang w:eastAsia="en-US"/>
              </w:rPr>
            </w:pPr>
            <w:r w:rsidRPr="00E71CA2">
              <w:rPr>
                <w:rFonts w:ascii="Arial" w:eastAsia="Times New Roman" w:hAnsi="Arial"/>
                <w:sz w:val="24"/>
                <w:szCs w:val="24"/>
                <w:lang w:eastAsia="en-US"/>
              </w:rPr>
              <w:lastRenderedPageBreak/>
              <w:t>2.3 Method</w:t>
            </w:r>
          </w:p>
          <w:p w:rsidR="0010612E" w:rsidRPr="00E71CA2" w:rsidRDefault="0010612E" w:rsidP="0010612E">
            <w:pPr>
              <w:spacing w:line="360" w:lineRule="auto"/>
              <w:contextualSpacing/>
              <w:rPr>
                <w:rFonts w:ascii="Arial" w:eastAsia="Times New Roman" w:hAnsi="Arial"/>
                <w:sz w:val="24"/>
                <w:szCs w:val="24"/>
                <w:lang w:eastAsia="en-US"/>
              </w:rPr>
            </w:pPr>
            <w:r w:rsidRPr="00E71CA2">
              <w:rPr>
                <w:rFonts w:ascii="Arial" w:eastAsia="Times New Roman" w:hAnsi="Arial"/>
                <w:sz w:val="24"/>
                <w:szCs w:val="24"/>
                <w:lang w:eastAsia="en-US"/>
              </w:rPr>
              <w:t>2.3.1 Stage 1</w:t>
            </w:r>
          </w:p>
          <w:p w:rsidR="0010612E" w:rsidRPr="00E71CA2" w:rsidRDefault="00E71CA2" w:rsidP="0010612E">
            <w:pPr>
              <w:spacing w:line="360" w:lineRule="auto"/>
              <w:contextualSpacing/>
              <w:rPr>
                <w:rFonts w:ascii="Arial" w:eastAsia="Times New Roman" w:hAnsi="Arial"/>
                <w:sz w:val="24"/>
                <w:szCs w:val="24"/>
                <w:lang w:eastAsia="en-US"/>
              </w:rPr>
            </w:pPr>
            <w:r w:rsidRPr="00E71CA2">
              <w:rPr>
                <w:rFonts w:ascii="Arial" w:eastAsia="Times New Roman" w:hAnsi="Arial"/>
                <w:sz w:val="24"/>
                <w:szCs w:val="24"/>
                <w:lang w:eastAsia="en-US"/>
              </w:rPr>
              <w:t>2.3.2 Stage 2</w:t>
            </w:r>
          </w:p>
          <w:p w:rsidR="0010612E" w:rsidRPr="00E71CA2" w:rsidRDefault="00E71CA2" w:rsidP="0010612E">
            <w:pPr>
              <w:spacing w:line="360" w:lineRule="auto"/>
              <w:contextualSpacing/>
              <w:rPr>
                <w:rFonts w:ascii="Arial" w:eastAsia="Times New Roman" w:hAnsi="Arial"/>
                <w:sz w:val="24"/>
                <w:szCs w:val="24"/>
                <w:lang w:eastAsia="en-US"/>
              </w:rPr>
            </w:pPr>
            <w:r w:rsidRPr="00E71CA2">
              <w:rPr>
                <w:rFonts w:ascii="Arial" w:eastAsia="Times New Roman" w:hAnsi="Arial"/>
                <w:sz w:val="24"/>
                <w:szCs w:val="24"/>
                <w:lang w:eastAsia="en-US"/>
              </w:rPr>
              <w:t>2.3.3 Stage 3</w:t>
            </w:r>
          </w:p>
          <w:p w:rsidR="00E71CA2" w:rsidRDefault="00E71CA2" w:rsidP="0010612E">
            <w:pPr>
              <w:spacing w:line="360" w:lineRule="auto"/>
              <w:contextualSpacing/>
              <w:rPr>
                <w:rFonts w:ascii="Arial" w:eastAsia="Times New Roman" w:hAnsi="Arial"/>
                <w:sz w:val="24"/>
                <w:szCs w:val="24"/>
                <w:lang w:eastAsia="en-US"/>
              </w:rPr>
            </w:pPr>
            <w:r w:rsidRPr="00E71CA2">
              <w:rPr>
                <w:rFonts w:ascii="Arial" w:eastAsia="Times New Roman" w:hAnsi="Arial"/>
                <w:sz w:val="24"/>
                <w:szCs w:val="24"/>
                <w:lang w:eastAsia="en-US"/>
              </w:rPr>
              <w:t>2.3.4 Stage 4</w:t>
            </w:r>
          </w:p>
          <w:p w:rsidR="00DC7BE3" w:rsidRPr="00E71CA2" w:rsidRDefault="00DC7BE3" w:rsidP="0010612E">
            <w:pPr>
              <w:spacing w:line="360" w:lineRule="auto"/>
              <w:contextualSpacing/>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22</w:t>
            </w:r>
          </w:p>
        </w:tc>
      </w:tr>
      <w:tr w:rsidR="00635907" w:rsidRPr="00635907" w:rsidTr="00635907">
        <w:tc>
          <w:tcPr>
            <w:tcW w:w="7513" w:type="dxa"/>
            <w:shd w:val="clear" w:color="auto" w:fill="B6DDE8" w:themeFill="accent5" w:themeFillTint="66"/>
          </w:tcPr>
          <w:p w:rsidR="00635907" w:rsidRPr="00DC7BE3" w:rsidRDefault="00E71CA2" w:rsidP="0010612E">
            <w:pPr>
              <w:spacing w:line="360" w:lineRule="auto"/>
              <w:contextualSpacing/>
              <w:rPr>
                <w:rFonts w:ascii="Arial" w:eastAsia="Times New Roman" w:hAnsi="Arial"/>
                <w:sz w:val="24"/>
                <w:szCs w:val="24"/>
                <w:lang w:eastAsia="en-US"/>
              </w:rPr>
            </w:pPr>
            <w:r w:rsidRPr="00DC7BE3">
              <w:rPr>
                <w:rFonts w:ascii="Arial" w:eastAsia="Times New Roman" w:hAnsi="Arial"/>
                <w:sz w:val="24"/>
                <w:szCs w:val="24"/>
                <w:lang w:eastAsia="en-US"/>
              </w:rPr>
              <w:t>2.4 Recruitment</w:t>
            </w:r>
          </w:p>
          <w:p w:rsidR="00E71CA2" w:rsidRPr="00DC7BE3" w:rsidRDefault="00E71CA2" w:rsidP="0010612E">
            <w:pPr>
              <w:spacing w:line="360" w:lineRule="auto"/>
              <w:contextualSpacing/>
              <w:rPr>
                <w:rFonts w:ascii="Arial" w:eastAsia="Times New Roman" w:hAnsi="Arial"/>
                <w:sz w:val="24"/>
                <w:szCs w:val="24"/>
                <w:lang w:eastAsia="en-US"/>
              </w:rPr>
            </w:pPr>
            <w:r w:rsidRPr="00DC7BE3">
              <w:rPr>
                <w:rFonts w:ascii="Arial" w:eastAsia="Times New Roman" w:hAnsi="Arial"/>
                <w:sz w:val="24"/>
                <w:szCs w:val="24"/>
                <w:lang w:eastAsia="en-US"/>
              </w:rPr>
              <w:t>2.4.1</w:t>
            </w:r>
            <w:r w:rsidRPr="00DC7BE3">
              <w:rPr>
                <w:rFonts w:ascii="Arial" w:eastAsia="Times New Roman" w:hAnsi="Arial"/>
                <w:sz w:val="24"/>
                <w:szCs w:val="24"/>
                <w:lang w:eastAsia="en-US"/>
              </w:rPr>
              <w:tab/>
              <w:t>Inclusions</w:t>
            </w:r>
          </w:p>
          <w:p w:rsidR="00E71CA2" w:rsidRPr="00DC7BE3" w:rsidRDefault="00E71CA2" w:rsidP="0010612E">
            <w:pPr>
              <w:spacing w:line="360" w:lineRule="auto"/>
              <w:contextualSpacing/>
              <w:rPr>
                <w:rFonts w:ascii="Arial" w:eastAsia="Times New Roman" w:hAnsi="Arial"/>
                <w:sz w:val="24"/>
                <w:szCs w:val="24"/>
                <w:lang w:eastAsia="en-US"/>
              </w:rPr>
            </w:pPr>
            <w:r w:rsidRPr="00DC7BE3">
              <w:rPr>
                <w:rFonts w:ascii="Arial" w:eastAsia="Times New Roman" w:hAnsi="Arial"/>
                <w:sz w:val="24"/>
                <w:szCs w:val="24"/>
                <w:lang w:eastAsia="en-US"/>
              </w:rPr>
              <w:t>2.4.2</w:t>
            </w:r>
            <w:r w:rsidRPr="00DC7BE3">
              <w:rPr>
                <w:rFonts w:ascii="Arial" w:eastAsia="Times New Roman" w:hAnsi="Arial"/>
                <w:sz w:val="24"/>
                <w:szCs w:val="24"/>
                <w:lang w:eastAsia="en-US"/>
              </w:rPr>
              <w:tab/>
              <w:t>Exclusions</w:t>
            </w:r>
          </w:p>
          <w:p w:rsidR="00E71CA2" w:rsidRPr="00DC7BE3" w:rsidRDefault="00E71CA2" w:rsidP="0010612E">
            <w:pPr>
              <w:spacing w:line="360" w:lineRule="auto"/>
              <w:contextualSpacing/>
              <w:rPr>
                <w:rFonts w:ascii="Arial" w:eastAsia="Times New Roman" w:hAnsi="Arial"/>
                <w:sz w:val="24"/>
                <w:szCs w:val="24"/>
                <w:lang w:eastAsia="en-US"/>
              </w:rPr>
            </w:pPr>
            <w:r w:rsidRPr="00DC7BE3">
              <w:rPr>
                <w:rFonts w:ascii="Arial" w:eastAsia="Times New Roman" w:hAnsi="Arial"/>
                <w:sz w:val="24"/>
                <w:szCs w:val="24"/>
                <w:lang w:eastAsia="en-US"/>
              </w:rPr>
              <w:t>2.4.3 Recruitment selection</w:t>
            </w:r>
          </w:p>
          <w:p w:rsidR="00E71CA2" w:rsidRPr="00DC7BE3" w:rsidRDefault="00E71CA2" w:rsidP="0010612E">
            <w:pPr>
              <w:spacing w:line="360" w:lineRule="auto"/>
              <w:contextualSpacing/>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24</w:t>
            </w:r>
          </w:p>
        </w:tc>
      </w:tr>
      <w:tr w:rsidR="00635907" w:rsidRPr="00635907" w:rsidTr="00635907">
        <w:tc>
          <w:tcPr>
            <w:tcW w:w="7513" w:type="dxa"/>
            <w:shd w:val="clear" w:color="auto" w:fill="B6DDE8" w:themeFill="accent5" w:themeFillTint="66"/>
          </w:tcPr>
          <w:p w:rsidR="00635907" w:rsidRDefault="00E71CA2" w:rsidP="00E71CA2">
            <w:pPr>
              <w:spacing w:line="360" w:lineRule="auto"/>
              <w:contextualSpacing/>
              <w:rPr>
                <w:rFonts w:ascii="Arial" w:eastAsia="Times New Roman" w:hAnsi="Arial"/>
                <w:sz w:val="24"/>
                <w:szCs w:val="24"/>
                <w:lang w:eastAsia="en-US"/>
              </w:rPr>
            </w:pPr>
            <w:r w:rsidRPr="00DC7BE3">
              <w:rPr>
                <w:rFonts w:ascii="Arial" w:eastAsia="Times New Roman" w:hAnsi="Arial"/>
                <w:sz w:val="24"/>
                <w:szCs w:val="24"/>
                <w:lang w:eastAsia="en-US"/>
              </w:rPr>
              <w:t>2.5 Proposed location of research</w:t>
            </w:r>
          </w:p>
          <w:p w:rsidR="00DC7BE3" w:rsidRPr="00DC7BE3" w:rsidRDefault="00DC7BE3" w:rsidP="00E71CA2">
            <w:pPr>
              <w:spacing w:line="360" w:lineRule="auto"/>
              <w:contextualSpacing/>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26</w:t>
            </w:r>
          </w:p>
        </w:tc>
      </w:tr>
      <w:tr w:rsidR="00635907" w:rsidRPr="00635907" w:rsidTr="00635907">
        <w:tc>
          <w:tcPr>
            <w:tcW w:w="7513" w:type="dxa"/>
            <w:shd w:val="clear" w:color="auto" w:fill="B6DDE8" w:themeFill="accent5" w:themeFillTint="66"/>
          </w:tcPr>
          <w:p w:rsidR="00635907" w:rsidRDefault="00DC7BE3" w:rsidP="00E71CA2">
            <w:pPr>
              <w:spacing w:line="360" w:lineRule="auto"/>
              <w:contextualSpacing/>
              <w:rPr>
                <w:rFonts w:ascii="Arial" w:eastAsia="Times New Roman" w:hAnsi="Arial"/>
                <w:sz w:val="24"/>
                <w:szCs w:val="24"/>
                <w:lang w:eastAsia="en-US"/>
              </w:rPr>
            </w:pPr>
            <w:r w:rsidRPr="00DC7BE3">
              <w:rPr>
                <w:rFonts w:ascii="Arial" w:eastAsia="Times New Roman" w:hAnsi="Arial"/>
                <w:sz w:val="24"/>
                <w:szCs w:val="24"/>
                <w:lang w:eastAsia="en-US"/>
              </w:rPr>
              <w:t>2.6 Data analysis</w:t>
            </w:r>
          </w:p>
          <w:p w:rsidR="00DC7BE3" w:rsidRPr="00DC7BE3" w:rsidRDefault="00DC7BE3" w:rsidP="00E71CA2">
            <w:pPr>
              <w:spacing w:line="360" w:lineRule="auto"/>
              <w:contextualSpacing/>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27</w:t>
            </w:r>
          </w:p>
        </w:tc>
      </w:tr>
      <w:tr w:rsidR="00635907" w:rsidRPr="00635907" w:rsidTr="00635907">
        <w:tc>
          <w:tcPr>
            <w:tcW w:w="7513" w:type="dxa"/>
            <w:shd w:val="clear" w:color="auto" w:fill="B6DDE8" w:themeFill="accent5" w:themeFillTint="66"/>
          </w:tcPr>
          <w:p w:rsidR="00635907" w:rsidRPr="00DC7BE3" w:rsidRDefault="00DC7BE3" w:rsidP="00DC7BE3">
            <w:pPr>
              <w:spacing w:line="360" w:lineRule="auto"/>
              <w:contextualSpacing/>
              <w:rPr>
                <w:rFonts w:ascii="Arial" w:eastAsia="Times New Roman" w:hAnsi="Arial"/>
                <w:sz w:val="24"/>
                <w:szCs w:val="24"/>
                <w:lang w:eastAsia="en-US"/>
              </w:rPr>
            </w:pPr>
            <w:r w:rsidRPr="00DC7BE3">
              <w:rPr>
                <w:rFonts w:ascii="Arial" w:eastAsia="Times New Roman" w:hAnsi="Arial"/>
                <w:sz w:val="24"/>
                <w:szCs w:val="24"/>
                <w:lang w:eastAsia="en-US"/>
              </w:rPr>
              <w:t>2.7 Ethical Considerations</w:t>
            </w:r>
          </w:p>
          <w:p w:rsidR="00DC7BE3" w:rsidRDefault="00DC7BE3" w:rsidP="00DC7BE3">
            <w:pPr>
              <w:spacing w:line="360" w:lineRule="auto"/>
              <w:contextualSpacing/>
              <w:rPr>
                <w:rFonts w:ascii="Arial" w:eastAsia="Times New Roman" w:hAnsi="Arial"/>
                <w:sz w:val="24"/>
                <w:szCs w:val="24"/>
                <w:lang w:eastAsia="en-US"/>
              </w:rPr>
            </w:pPr>
            <w:r w:rsidRPr="00DC7BE3">
              <w:rPr>
                <w:rFonts w:ascii="Arial" w:eastAsia="Times New Roman" w:hAnsi="Arial"/>
                <w:sz w:val="24"/>
                <w:szCs w:val="24"/>
                <w:lang w:eastAsia="en-US"/>
              </w:rPr>
              <w:t>2.7.1 Obtaining Ethical Approval</w:t>
            </w:r>
          </w:p>
          <w:p w:rsidR="00DC7BE3" w:rsidRPr="00DC7BE3" w:rsidRDefault="00DC7BE3" w:rsidP="00DC7BE3">
            <w:pPr>
              <w:spacing w:line="360" w:lineRule="auto"/>
              <w:contextualSpacing/>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29</w:t>
            </w:r>
          </w:p>
        </w:tc>
      </w:tr>
      <w:tr w:rsidR="00635907" w:rsidRPr="00635907" w:rsidTr="00635907">
        <w:tc>
          <w:tcPr>
            <w:tcW w:w="7513" w:type="dxa"/>
            <w:shd w:val="clear" w:color="auto" w:fill="B6DDE8" w:themeFill="accent5" w:themeFillTint="66"/>
          </w:tcPr>
          <w:p w:rsidR="00635907" w:rsidRDefault="00DC7BE3" w:rsidP="00DC7BE3">
            <w:pPr>
              <w:spacing w:line="360" w:lineRule="auto"/>
              <w:contextualSpacing/>
              <w:rPr>
                <w:rFonts w:ascii="Arial" w:eastAsia="Times New Roman" w:hAnsi="Arial"/>
                <w:sz w:val="24"/>
                <w:szCs w:val="24"/>
                <w:lang w:eastAsia="en-US"/>
              </w:rPr>
            </w:pPr>
            <w:r w:rsidRPr="00DC7BE3">
              <w:rPr>
                <w:rFonts w:ascii="Arial" w:eastAsia="Times New Roman" w:hAnsi="Arial"/>
                <w:sz w:val="24"/>
                <w:szCs w:val="24"/>
                <w:lang w:eastAsia="en-US"/>
              </w:rPr>
              <w:t>2.8 Proposed Approximate Timescale and plan of work</w:t>
            </w:r>
          </w:p>
          <w:p w:rsidR="00DC7BE3" w:rsidRPr="00DC7BE3" w:rsidRDefault="00DC7BE3" w:rsidP="00DC7BE3">
            <w:pPr>
              <w:spacing w:line="360" w:lineRule="auto"/>
              <w:contextualSpacing/>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32</w:t>
            </w:r>
          </w:p>
        </w:tc>
      </w:tr>
      <w:tr w:rsidR="00635907" w:rsidRPr="00635907" w:rsidTr="00635907">
        <w:tc>
          <w:tcPr>
            <w:tcW w:w="7513" w:type="dxa"/>
            <w:shd w:val="clear" w:color="auto" w:fill="B6DDE8" w:themeFill="accent5" w:themeFillTint="66"/>
          </w:tcPr>
          <w:p w:rsidR="00635907" w:rsidRDefault="00DC7BE3" w:rsidP="00DC7BE3">
            <w:pPr>
              <w:spacing w:line="360" w:lineRule="auto"/>
              <w:rPr>
                <w:rFonts w:ascii="Arial" w:eastAsia="Times New Roman" w:hAnsi="Arial"/>
                <w:sz w:val="24"/>
                <w:szCs w:val="24"/>
                <w:lang w:eastAsia="en-US"/>
              </w:rPr>
            </w:pPr>
            <w:r w:rsidRPr="00DC7BE3">
              <w:rPr>
                <w:rFonts w:ascii="Arial" w:eastAsia="Times New Roman" w:hAnsi="Arial"/>
                <w:sz w:val="24"/>
                <w:szCs w:val="24"/>
                <w:lang w:eastAsia="en-US"/>
              </w:rPr>
              <w:t>2.9 Proposed dissemination methods</w:t>
            </w:r>
          </w:p>
          <w:p w:rsidR="00DC7BE3" w:rsidRPr="00DC7BE3" w:rsidRDefault="00DC7BE3" w:rsidP="00DC7BE3">
            <w:pPr>
              <w:spacing w:line="360" w:lineRule="auto"/>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33</w:t>
            </w:r>
          </w:p>
        </w:tc>
      </w:tr>
      <w:tr w:rsidR="00635907" w:rsidRPr="00635907" w:rsidTr="00635907">
        <w:tc>
          <w:tcPr>
            <w:tcW w:w="7513" w:type="dxa"/>
            <w:shd w:val="clear" w:color="auto" w:fill="B6DDE8" w:themeFill="accent5" w:themeFillTint="66"/>
          </w:tcPr>
          <w:p w:rsidR="00635907" w:rsidRDefault="00DC7BE3" w:rsidP="00DC7BE3">
            <w:pPr>
              <w:spacing w:line="360" w:lineRule="auto"/>
              <w:contextualSpacing/>
              <w:rPr>
                <w:rFonts w:ascii="Arial" w:eastAsia="Times New Roman" w:hAnsi="Arial"/>
                <w:sz w:val="24"/>
                <w:szCs w:val="24"/>
                <w:lang w:eastAsia="en-US"/>
              </w:rPr>
            </w:pPr>
            <w:r w:rsidRPr="00DC7BE3">
              <w:rPr>
                <w:rFonts w:ascii="Arial" w:eastAsia="Times New Roman" w:hAnsi="Arial"/>
                <w:sz w:val="24"/>
                <w:szCs w:val="24"/>
                <w:lang w:eastAsia="en-US"/>
              </w:rPr>
              <w:t>2.10 Future implications for practice and research</w:t>
            </w:r>
          </w:p>
          <w:p w:rsidR="00DC7BE3" w:rsidRPr="00DC7BE3" w:rsidRDefault="00DC7BE3" w:rsidP="00DC7BE3">
            <w:pPr>
              <w:spacing w:line="360" w:lineRule="auto"/>
              <w:contextualSpacing/>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33</w:t>
            </w:r>
          </w:p>
        </w:tc>
      </w:tr>
      <w:tr w:rsidR="00635907" w:rsidRPr="00635907" w:rsidTr="00635907">
        <w:tc>
          <w:tcPr>
            <w:tcW w:w="7513" w:type="dxa"/>
            <w:shd w:val="clear" w:color="auto" w:fill="B6DDE8" w:themeFill="accent5" w:themeFillTint="66"/>
          </w:tcPr>
          <w:p w:rsidR="00635907" w:rsidRDefault="00DC7BE3" w:rsidP="00DC7BE3">
            <w:pPr>
              <w:spacing w:line="360" w:lineRule="auto"/>
              <w:contextualSpacing/>
              <w:rPr>
                <w:rFonts w:ascii="Arial" w:eastAsia="Times New Roman" w:hAnsi="Arial"/>
                <w:sz w:val="24"/>
                <w:szCs w:val="24"/>
                <w:lang w:eastAsia="en-US"/>
              </w:rPr>
            </w:pPr>
            <w:r w:rsidRPr="00DC7BE3">
              <w:rPr>
                <w:rFonts w:ascii="Arial" w:eastAsia="Times New Roman" w:hAnsi="Arial"/>
                <w:sz w:val="24"/>
                <w:szCs w:val="24"/>
                <w:lang w:eastAsia="en-US"/>
              </w:rPr>
              <w:t xml:space="preserve">References </w:t>
            </w:r>
          </w:p>
          <w:p w:rsidR="00DC7BE3" w:rsidRPr="00DC7BE3" w:rsidRDefault="00DC7BE3" w:rsidP="00DC7BE3">
            <w:pPr>
              <w:spacing w:line="360" w:lineRule="auto"/>
              <w:contextualSpacing/>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34</w:t>
            </w:r>
          </w:p>
        </w:tc>
      </w:tr>
      <w:tr w:rsidR="00635907" w:rsidRPr="00635907" w:rsidTr="00635907">
        <w:tc>
          <w:tcPr>
            <w:tcW w:w="7513" w:type="dxa"/>
            <w:shd w:val="clear" w:color="auto" w:fill="B6DDE8" w:themeFill="accent5" w:themeFillTint="66"/>
          </w:tcPr>
          <w:p w:rsidR="00635907" w:rsidRDefault="00DC7BE3" w:rsidP="00DC7BE3">
            <w:pPr>
              <w:spacing w:line="360" w:lineRule="auto"/>
              <w:rPr>
                <w:rFonts w:ascii="Arial" w:eastAsia="Times New Roman" w:hAnsi="Arial"/>
                <w:sz w:val="24"/>
                <w:szCs w:val="24"/>
                <w:lang w:eastAsia="en-US"/>
              </w:rPr>
            </w:pPr>
            <w:r w:rsidRPr="00DC7BE3">
              <w:rPr>
                <w:rFonts w:ascii="Arial" w:eastAsia="Times New Roman" w:hAnsi="Arial"/>
                <w:sz w:val="24"/>
                <w:szCs w:val="24"/>
                <w:lang w:eastAsia="en-US"/>
              </w:rPr>
              <w:t xml:space="preserve">Appendices </w:t>
            </w:r>
          </w:p>
          <w:p w:rsidR="00DC7BE3" w:rsidRPr="00DC7BE3" w:rsidRDefault="00DC7BE3" w:rsidP="00DC7BE3">
            <w:pPr>
              <w:spacing w:line="360" w:lineRule="auto"/>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44</w:t>
            </w:r>
          </w:p>
        </w:tc>
      </w:tr>
      <w:tr w:rsidR="00635907" w:rsidRPr="00635907" w:rsidTr="00635907">
        <w:tc>
          <w:tcPr>
            <w:tcW w:w="7513" w:type="dxa"/>
            <w:shd w:val="clear" w:color="auto" w:fill="B6DDE8" w:themeFill="accent5" w:themeFillTint="66"/>
          </w:tcPr>
          <w:p w:rsidR="00DC7BE3" w:rsidRDefault="00DC7BE3" w:rsidP="00DC7BE3">
            <w:pPr>
              <w:spacing w:line="360" w:lineRule="auto"/>
              <w:rPr>
                <w:rFonts w:ascii="Arial" w:eastAsia="Times New Roman" w:hAnsi="Arial"/>
                <w:sz w:val="24"/>
                <w:szCs w:val="24"/>
                <w:lang w:eastAsia="en-US"/>
              </w:rPr>
            </w:pPr>
            <w:r w:rsidRPr="00DC7BE3">
              <w:rPr>
                <w:rFonts w:ascii="Arial" w:eastAsia="Times New Roman" w:hAnsi="Arial"/>
                <w:sz w:val="24"/>
                <w:szCs w:val="24"/>
                <w:lang w:eastAsia="en-US"/>
              </w:rPr>
              <w:t xml:space="preserve">Acknowledgements </w:t>
            </w:r>
          </w:p>
          <w:p w:rsidR="00DC7BE3" w:rsidRPr="00DC7BE3" w:rsidRDefault="00DC7BE3" w:rsidP="00DC7BE3">
            <w:pPr>
              <w:spacing w:line="360" w:lineRule="auto"/>
              <w:rPr>
                <w:rFonts w:ascii="Arial" w:eastAsia="Times New Roman" w:hAnsi="Arial"/>
                <w:sz w:val="24"/>
                <w:szCs w:val="24"/>
                <w:lang w:eastAsia="en-US"/>
              </w:rPr>
            </w:pPr>
          </w:p>
        </w:tc>
        <w:tc>
          <w:tcPr>
            <w:tcW w:w="1134" w:type="dxa"/>
          </w:tcPr>
          <w:p w:rsidR="00635907" w:rsidRPr="00635907" w:rsidRDefault="009F2987" w:rsidP="006602C4">
            <w:pPr>
              <w:spacing w:line="360" w:lineRule="auto"/>
              <w:jc w:val="right"/>
              <w:rPr>
                <w:rFonts w:ascii="Arial" w:eastAsia="Calibri" w:hAnsi="Arial"/>
                <w:b/>
                <w:sz w:val="24"/>
                <w:szCs w:val="24"/>
                <w:lang w:eastAsia="en-US"/>
              </w:rPr>
            </w:pPr>
            <w:r>
              <w:rPr>
                <w:rFonts w:ascii="Arial" w:eastAsia="Calibri" w:hAnsi="Arial"/>
                <w:b/>
                <w:sz w:val="24"/>
                <w:szCs w:val="24"/>
                <w:lang w:eastAsia="en-US"/>
              </w:rPr>
              <w:t>71</w:t>
            </w:r>
          </w:p>
        </w:tc>
      </w:tr>
    </w:tbl>
    <w:p w:rsidR="00635907" w:rsidRPr="00635907" w:rsidRDefault="00635907" w:rsidP="006602C4">
      <w:pPr>
        <w:autoSpaceDE w:val="0"/>
        <w:autoSpaceDN w:val="0"/>
        <w:adjustRightInd w:val="0"/>
        <w:spacing w:after="0" w:line="360" w:lineRule="auto"/>
        <w:rPr>
          <w:rFonts w:ascii="Arial" w:eastAsia="Times New Roman" w:hAnsi="Arial"/>
          <w:b/>
          <w:color w:val="4F6228" w:themeColor="accent3" w:themeShade="80"/>
          <w:sz w:val="28"/>
          <w:szCs w:val="28"/>
          <w:lang w:eastAsia="en-GB"/>
        </w:rPr>
      </w:pPr>
    </w:p>
    <w:p w:rsidR="00016B8B" w:rsidRDefault="00016B8B" w:rsidP="006602C4">
      <w:pPr>
        <w:spacing w:line="360" w:lineRule="auto"/>
        <w:rPr>
          <w:rStyle w:val="label"/>
          <w:rFonts w:ascii="Arial" w:hAnsi="Arial"/>
          <w:sz w:val="24"/>
          <w:szCs w:val="24"/>
        </w:rPr>
      </w:pPr>
    </w:p>
    <w:p w:rsidR="00543A3D" w:rsidRDefault="00543A3D" w:rsidP="006602C4">
      <w:pPr>
        <w:spacing w:line="360" w:lineRule="auto"/>
        <w:rPr>
          <w:rStyle w:val="label"/>
          <w:rFonts w:ascii="Arial" w:hAnsi="Arial"/>
          <w:sz w:val="24"/>
          <w:szCs w:val="24"/>
        </w:rPr>
      </w:pPr>
    </w:p>
    <w:p w:rsidR="00016B8B" w:rsidRDefault="00016B8B" w:rsidP="006602C4">
      <w:pPr>
        <w:spacing w:line="360" w:lineRule="auto"/>
        <w:rPr>
          <w:rStyle w:val="label"/>
          <w:rFonts w:ascii="Arial" w:hAnsi="Arial"/>
          <w:sz w:val="24"/>
          <w:szCs w:val="24"/>
        </w:rPr>
      </w:pPr>
    </w:p>
    <w:p w:rsidR="00016B8B" w:rsidRPr="00016B8B" w:rsidRDefault="00016B8B" w:rsidP="006602C4">
      <w:pPr>
        <w:pBdr>
          <w:bottom w:val="single" w:sz="8" w:space="4" w:color="4F81BD" w:themeColor="accent1"/>
        </w:pBdr>
        <w:spacing w:after="300" w:line="360" w:lineRule="auto"/>
        <w:contextualSpacing/>
        <w:rPr>
          <w:rFonts w:asciiTheme="majorHAnsi" w:eastAsiaTheme="majorEastAsia" w:hAnsiTheme="majorHAnsi" w:cstheme="majorBidi"/>
          <w:color w:val="17365D" w:themeColor="text2" w:themeShade="BF"/>
          <w:spacing w:val="5"/>
          <w:kern w:val="28"/>
          <w:sz w:val="52"/>
          <w:szCs w:val="52"/>
          <w:lang w:eastAsia="en-GB"/>
        </w:rPr>
      </w:pPr>
      <w:r>
        <w:rPr>
          <w:rFonts w:asciiTheme="majorHAnsi" w:eastAsiaTheme="majorEastAsia" w:hAnsiTheme="majorHAnsi" w:cstheme="majorBidi"/>
          <w:color w:val="17365D" w:themeColor="text2" w:themeShade="BF"/>
          <w:spacing w:val="5"/>
          <w:kern w:val="28"/>
          <w:sz w:val="52"/>
          <w:szCs w:val="52"/>
          <w:lang w:eastAsia="en-GB"/>
        </w:rPr>
        <w:t>Chapter 1</w:t>
      </w:r>
      <w:r w:rsidRPr="00016B8B">
        <w:rPr>
          <w:rFonts w:asciiTheme="majorHAnsi" w:eastAsiaTheme="majorEastAsia" w:hAnsiTheme="majorHAnsi" w:cstheme="majorBidi"/>
          <w:color w:val="17365D" w:themeColor="text2" w:themeShade="BF"/>
          <w:spacing w:val="5"/>
          <w:kern w:val="28"/>
          <w:sz w:val="52"/>
          <w:szCs w:val="52"/>
          <w:lang w:eastAsia="en-GB"/>
        </w:rPr>
        <w:t xml:space="preserve"> </w:t>
      </w:r>
    </w:p>
    <w:p w:rsidR="00016B8B" w:rsidRPr="00016B8B" w:rsidRDefault="00016B8B" w:rsidP="006602C4">
      <w:pPr>
        <w:spacing w:line="360" w:lineRule="auto"/>
        <w:jc w:val="center"/>
        <w:rPr>
          <w:rFonts w:ascii="Arial" w:eastAsiaTheme="minorEastAsia" w:hAnsi="Arial"/>
          <w:b/>
          <w:bCs/>
          <w:sz w:val="24"/>
          <w:szCs w:val="24"/>
          <w:u w:val="single"/>
          <w:lang w:eastAsia="en-GB"/>
        </w:rPr>
      </w:pPr>
    </w:p>
    <w:p w:rsidR="00016B8B" w:rsidRPr="00016B8B" w:rsidRDefault="00016B8B" w:rsidP="006602C4">
      <w:pPr>
        <w:spacing w:line="360" w:lineRule="auto"/>
        <w:jc w:val="center"/>
        <w:rPr>
          <w:rFonts w:ascii="Arial" w:eastAsiaTheme="minorEastAsia" w:hAnsi="Arial"/>
          <w:b/>
          <w:bCs/>
          <w:sz w:val="24"/>
          <w:szCs w:val="24"/>
          <w:u w:val="single"/>
          <w:lang w:eastAsia="en-GB"/>
        </w:rPr>
      </w:pPr>
      <w:r>
        <w:rPr>
          <w:rFonts w:asciiTheme="majorHAnsi" w:eastAsiaTheme="majorEastAsia" w:hAnsiTheme="majorHAnsi" w:cstheme="majorBidi"/>
          <w:b/>
          <w:bCs/>
          <w:color w:val="365F91" w:themeColor="accent1" w:themeShade="BF"/>
          <w:sz w:val="52"/>
          <w:szCs w:val="52"/>
          <w:lang w:eastAsia="en-GB"/>
        </w:rPr>
        <w:t xml:space="preserve">Literature Review </w:t>
      </w:r>
    </w:p>
    <w:p w:rsidR="00C26567" w:rsidRDefault="00C26567" w:rsidP="006602C4">
      <w:pPr>
        <w:spacing w:line="360" w:lineRule="auto"/>
        <w:rPr>
          <w:rFonts w:ascii="Arial" w:eastAsiaTheme="minorEastAsia" w:hAnsi="Arial"/>
          <w:b/>
          <w:bCs/>
          <w:sz w:val="24"/>
          <w:szCs w:val="24"/>
          <w:u w:val="single"/>
          <w:lang w:eastAsia="en-GB"/>
        </w:rPr>
      </w:pPr>
    </w:p>
    <w:p w:rsidR="00C26567" w:rsidRPr="00016B8B" w:rsidRDefault="00C26567" w:rsidP="006602C4">
      <w:pPr>
        <w:spacing w:line="360" w:lineRule="auto"/>
        <w:rPr>
          <w:rFonts w:ascii="Arial" w:eastAsiaTheme="minorEastAsia" w:hAnsi="Arial"/>
          <w:b/>
          <w:bCs/>
          <w:sz w:val="24"/>
          <w:szCs w:val="24"/>
          <w:u w:val="single"/>
          <w:lang w:eastAsia="en-GB"/>
        </w:rPr>
      </w:pPr>
    </w:p>
    <w:p w:rsidR="00016B8B" w:rsidRPr="009A07E5" w:rsidRDefault="00016B8B" w:rsidP="009A07E5">
      <w:pPr>
        <w:pStyle w:val="Title"/>
        <w:jc w:val="center"/>
        <w:rPr>
          <w:color w:val="31849B" w:themeColor="accent5" w:themeShade="BF"/>
          <w:lang w:eastAsia="en-GB"/>
        </w:rPr>
      </w:pPr>
      <w:r w:rsidRPr="009A07E5">
        <w:rPr>
          <w:color w:val="31849B" w:themeColor="accent5" w:themeShade="BF"/>
          <w:lang w:eastAsia="en-GB"/>
        </w:rPr>
        <w:t>Investigating the Use of the Vona du Toit Model of Creative Ability (VdT MoCA)</w:t>
      </w:r>
      <w:r w:rsidR="006602C4" w:rsidRPr="009A07E5">
        <w:rPr>
          <w:color w:val="31849B" w:themeColor="accent5" w:themeShade="BF"/>
          <w:lang w:eastAsia="en-GB"/>
        </w:rPr>
        <w:t xml:space="preserve"> by Occupational Therapists (OTs) </w:t>
      </w:r>
      <w:r w:rsidRPr="009A07E5">
        <w:rPr>
          <w:color w:val="31849B" w:themeColor="accent5" w:themeShade="BF"/>
          <w:lang w:eastAsia="en-GB"/>
        </w:rPr>
        <w:t>in Acquired Brain Injury (ABI)</w:t>
      </w:r>
    </w:p>
    <w:p w:rsidR="00016B8B" w:rsidRPr="00016B8B" w:rsidRDefault="00016B8B" w:rsidP="006602C4">
      <w:pPr>
        <w:spacing w:line="360" w:lineRule="auto"/>
        <w:jc w:val="center"/>
        <w:rPr>
          <w:rFonts w:ascii="Arial" w:eastAsiaTheme="minorEastAsia" w:hAnsi="Arial"/>
          <w:b/>
          <w:bCs/>
          <w:color w:val="FF0000"/>
          <w:sz w:val="24"/>
          <w:szCs w:val="24"/>
          <w:u w:val="single"/>
          <w:lang w:eastAsia="en-GB"/>
        </w:rPr>
      </w:pPr>
    </w:p>
    <w:p w:rsidR="00016B8B" w:rsidRPr="00016B8B" w:rsidRDefault="00016B8B" w:rsidP="006602C4">
      <w:pPr>
        <w:spacing w:line="360" w:lineRule="auto"/>
        <w:rPr>
          <w:rFonts w:ascii="Arial" w:eastAsiaTheme="minorEastAsia" w:hAnsi="Arial"/>
          <w:b/>
          <w:bCs/>
          <w:color w:val="FF0000"/>
          <w:sz w:val="24"/>
          <w:szCs w:val="24"/>
          <w:u w:val="single"/>
          <w:lang w:eastAsia="en-GB"/>
        </w:rPr>
      </w:pPr>
    </w:p>
    <w:p w:rsidR="00016B8B" w:rsidRPr="00016B8B" w:rsidRDefault="00016B8B" w:rsidP="006602C4">
      <w:pPr>
        <w:spacing w:line="360" w:lineRule="auto"/>
        <w:rPr>
          <w:rFonts w:ascii="Arial" w:eastAsiaTheme="minorEastAsia" w:hAnsi="Arial"/>
          <w:b/>
          <w:bCs/>
          <w:sz w:val="24"/>
          <w:szCs w:val="24"/>
          <w:u w:val="single"/>
          <w:lang w:eastAsia="en-GB"/>
        </w:rPr>
      </w:pPr>
    </w:p>
    <w:p w:rsidR="00C26567" w:rsidRDefault="00C26567" w:rsidP="006602C4">
      <w:pPr>
        <w:spacing w:line="360" w:lineRule="auto"/>
        <w:rPr>
          <w:rStyle w:val="label"/>
          <w:rFonts w:ascii="Arial" w:hAnsi="Arial"/>
          <w:sz w:val="24"/>
          <w:szCs w:val="24"/>
        </w:rPr>
      </w:pPr>
    </w:p>
    <w:p w:rsidR="006602C4" w:rsidRDefault="006602C4" w:rsidP="006602C4">
      <w:pPr>
        <w:spacing w:line="360" w:lineRule="auto"/>
        <w:rPr>
          <w:rStyle w:val="label"/>
          <w:rFonts w:ascii="Arial" w:hAnsi="Arial"/>
          <w:b/>
          <w:iCs/>
          <w:sz w:val="24"/>
          <w:szCs w:val="24"/>
        </w:rPr>
      </w:pPr>
    </w:p>
    <w:p w:rsidR="00543A3D" w:rsidRDefault="00543A3D" w:rsidP="006602C4">
      <w:pPr>
        <w:spacing w:line="360" w:lineRule="auto"/>
        <w:rPr>
          <w:rStyle w:val="label"/>
          <w:rFonts w:ascii="Arial" w:hAnsi="Arial"/>
          <w:b/>
          <w:iCs/>
          <w:sz w:val="24"/>
          <w:szCs w:val="24"/>
        </w:rPr>
      </w:pPr>
    </w:p>
    <w:p w:rsidR="00543A3D" w:rsidRDefault="00543A3D" w:rsidP="006602C4">
      <w:pPr>
        <w:spacing w:line="360" w:lineRule="auto"/>
        <w:rPr>
          <w:rStyle w:val="label"/>
          <w:rFonts w:ascii="Arial" w:hAnsi="Arial"/>
          <w:b/>
          <w:iCs/>
          <w:sz w:val="24"/>
          <w:szCs w:val="24"/>
        </w:rPr>
      </w:pPr>
    </w:p>
    <w:p w:rsidR="00543A3D" w:rsidRDefault="00543A3D" w:rsidP="006602C4">
      <w:pPr>
        <w:spacing w:line="360" w:lineRule="auto"/>
        <w:rPr>
          <w:rStyle w:val="label"/>
          <w:rFonts w:ascii="Arial" w:hAnsi="Arial"/>
          <w:b/>
          <w:iCs/>
          <w:sz w:val="24"/>
          <w:szCs w:val="24"/>
        </w:rPr>
      </w:pPr>
    </w:p>
    <w:p w:rsidR="009A07E5" w:rsidRDefault="009A07E5" w:rsidP="006602C4">
      <w:pPr>
        <w:spacing w:line="360" w:lineRule="auto"/>
        <w:rPr>
          <w:rStyle w:val="label"/>
          <w:rFonts w:ascii="Arial" w:hAnsi="Arial"/>
          <w:b/>
          <w:iCs/>
          <w:sz w:val="24"/>
          <w:szCs w:val="24"/>
        </w:rPr>
      </w:pPr>
    </w:p>
    <w:p w:rsidR="009A07E5" w:rsidRDefault="009A07E5" w:rsidP="006602C4">
      <w:pPr>
        <w:spacing w:line="360" w:lineRule="auto"/>
        <w:rPr>
          <w:rStyle w:val="label"/>
          <w:rFonts w:ascii="Arial" w:hAnsi="Arial"/>
          <w:b/>
          <w:iCs/>
          <w:sz w:val="24"/>
          <w:szCs w:val="24"/>
        </w:rPr>
      </w:pPr>
    </w:p>
    <w:p w:rsidR="009A07E5" w:rsidRDefault="009A07E5" w:rsidP="006602C4">
      <w:pPr>
        <w:spacing w:line="360" w:lineRule="auto"/>
        <w:rPr>
          <w:rStyle w:val="label"/>
          <w:rFonts w:ascii="Arial" w:hAnsi="Arial"/>
          <w:b/>
          <w:iCs/>
          <w:sz w:val="24"/>
          <w:szCs w:val="24"/>
        </w:rPr>
      </w:pPr>
    </w:p>
    <w:p w:rsidR="009A07E5" w:rsidRDefault="009A07E5" w:rsidP="006602C4">
      <w:pPr>
        <w:spacing w:line="360" w:lineRule="auto"/>
        <w:rPr>
          <w:rStyle w:val="label"/>
          <w:rFonts w:ascii="Arial" w:hAnsi="Arial"/>
          <w:b/>
          <w:iCs/>
          <w:sz w:val="24"/>
          <w:szCs w:val="24"/>
        </w:rPr>
      </w:pPr>
    </w:p>
    <w:p w:rsidR="00C21A3C" w:rsidRPr="001A4AD1" w:rsidRDefault="00635907" w:rsidP="009A07E5">
      <w:pPr>
        <w:spacing w:line="360" w:lineRule="auto"/>
        <w:jc w:val="both"/>
        <w:rPr>
          <w:rStyle w:val="label"/>
          <w:rFonts w:ascii="Arial" w:hAnsi="Arial"/>
          <w:b/>
          <w:iCs/>
          <w:sz w:val="28"/>
          <w:szCs w:val="28"/>
        </w:rPr>
      </w:pPr>
      <w:r w:rsidRPr="001A4AD1">
        <w:rPr>
          <w:rStyle w:val="label"/>
          <w:rFonts w:ascii="Arial" w:hAnsi="Arial"/>
          <w:b/>
          <w:iCs/>
          <w:sz w:val="28"/>
          <w:szCs w:val="28"/>
        </w:rPr>
        <w:t xml:space="preserve">1.1 </w:t>
      </w:r>
      <w:r w:rsidR="00CB60B4" w:rsidRPr="001A4AD1">
        <w:rPr>
          <w:rStyle w:val="label"/>
          <w:rFonts w:ascii="Arial" w:hAnsi="Arial"/>
          <w:b/>
          <w:iCs/>
          <w:sz w:val="28"/>
          <w:szCs w:val="28"/>
        </w:rPr>
        <w:t>Introduction</w:t>
      </w:r>
    </w:p>
    <w:p w:rsidR="00C21A3C" w:rsidRDefault="00C21A3C" w:rsidP="009A07E5">
      <w:pPr>
        <w:spacing w:line="360" w:lineRule="auto"/>
        <w:jc w:val="both"/>
        <w:rPr>
          <w:rStyle w:val="apple-converted-space"/>
          <w:rFonts w:ascii="Arial" w:hAnsi="Arial"/>
          <w:sz w:val="24"/>
          <w:szCs w:val="24"/>
          <w:shd w:val="clear" w:color="auto" w:fill="FFFFFF"/>
        </w:rPr>
      </w:pPr>
      <w:r w:rsidRPr="00CB60B4">
        <w:rPr>
          <w:rStyle w:val="label"/>
          <w:rFonts w:ascii="Arial" w:hAnsi="Arial"/>
          <w:sz w:val="24"/>
          <w:szCs w:val="24"/>
        </w:rPr>
        <w:t xml:space="preserve">The aim of this paper is to investigate the use </w:t>
      </w:r>
      <w:r w:rsidR="00800AB8">
        <w:rPr>
          <w:rStyle w:val="label"/>
          <w:rFonts w:ascii="Arial" w:hAnsi="Arial"/>
          <w:sz w:val="24"/>
          <w:szCs w:val="24"/>
        </w:rPr>
        <w:t xml:space="preserve">of </w:t>
      </w:r>
      <w:r w:rsidR="00345906" w:rsidRPr="00CB60B4">
        <w:rPr>
          <w:rStyle w:val="label"/>
          <w:rFonts w:ascii="Arial" w:hAnsi="Arial"/>
          <w:sz w:val="24"/>
          <w:szCs w:val="24"/>
        </w:rPr>
        <w:t xml:space="preserve">the </w:t>
      </w:r>
      <w:r w:rsidR="00345906" w:rsidRPr="00CB60B4">
        <w:rPr>
          <w:rFonts w:ascii="Arial" w:hAnsi="Arial"/>
          <w:sz w:val="24"/>
          <w:szCs w:val="24"/>
          <w:shd w:val="clear" w:color="auto" w:fill="FFFFFF"/>
        </w:rPr>
        <w:t xml:space="preserve">Vona du Toit Model of Creative </w:t>
      </w:r>
      <w:r w:rsidR="00345906" w:rsidRPr="006602C4">
        <w:rPr>
          <w:rFonts w:ascii="Arial" w:hAnsi="Arial"/>
          <w:sz w:val="24"/>
          <w:szCs w:val="24"/>
          <w:shd w:val="clear" w:color="auto" w:fill="FFFFFF"/>
        </w:rPr>
        <w:t>Ability (</w:t>
      </w:r>
      <w:r w:rsidR="006602C4">
        <w:rPr>
          <w:rStyle w:val="Emphasis"/>
          <w:rFonts w:ascii="Arial" w:hAnsi="Arial"/>
          <w:bCs/>
          <w:i w:val="0"/>
          <w:iCs w:val="0"/>
          <w:sz w:val="24"/>
          <w:szCs w:val="24"/>
          <w:shd w:val="clear" w:color="auto" w:fill="FFFFFF"/>
        </w:rPr>
        <w:t xml:space="preserve">VdT MoCA) </w:t>
      </w:r>
      <w:r w:rsidR="00345906" w:rsidRPr="006602C4">
        <w:rPr>
          <w:rFonts w:ascii="Arial" w:hAnsi="Arial"/>
          <w:sz w:val="24"/>
          <w:szCs w:val="24"/>
          <w:shd w:val="clear" w:color="auto" w:fill="FFFFFF"/>
        </w:rPr>
        <w:t>by Occupational</w:t>
      </w:r>
      <w:r w:rsidR="00345906">
        <w:rPr>
          <w:rFonts w:ascii="Arial" w:hAnsi="Arial"/>
          <w:sz w:val="24"/>
          <w:szCs w:val="24"/>
          <w:shd w:val="clear" w:color="auto" w:fill="FFFFFF"/>
        </w:rPr>
        <w:t xml:space="preserve"> Therapists (OTs) in </w:t>
      </w:r>
      <w:r w:rsidR="00345906" w:rsidRPr="00CB60B4">
        <w:rPr>
          <w:rStyle w:val="label"/>
          <w:rFonts w:ascii="Arial" w:hAnsi="Arial"/>
          <w:sz w:val="24"/>
          <w:szCs w:val="24"/>
        </w:rPr>
        <w:t>Acquired Brain Injury (ABI</w:t>
      </w:r>
      <w:r w:rsidR="00C56B1F">
        <w:rPr>
          <w:rStyle w:val="label"/>
          <w:rFonts w:ascii="Arial" w:hAnsi="Arial"/>
          <w:sz w:val="24"/>
          <w:szCs w:val="24"/>
        </w:rPr>
        <w:t>).  By</w:t>
      </w:r>
      <w:r w:rsidRPr="00CB60B4">
        <w:rPr>
          <w:rStyle w:val="label"/>
          <w:rFonts w:ascii="Arial" w:hAnsi="Arial"/>
          <w:sz w:val="24"/>
          <w:szCs w:val="24"/>
        </w:rPr>
        <w:t xml:space="preserve"> way of a detailed literature search and review</w:t>
      </w:r>
      <w:r w:rsidR="00C56B1F">
        <w:rPr>
          <w:rStyle w:val="label"/>
          <w:rFonts w:ascii="Arial" w:hAnsi="Arial"/>
          <w:sz w:val="24"/>
          <w:szCs w:val="24"/>
        </w:rPr>
        <w:t>, t</w:t>
      </w:r>
      <w:r w:rsidRPr="00CB60B4">
        <w:rPr>
          <w:rStyle w:val="label"/>
          <w:rFonts w:ascii="Arial" w:hAnsi="Arial"/>
          <w:sz w:val="24"/>
          <w:szCs w:val="24"/>
        </w:rPr>
        <w:t xml:space="preserve">he use of models </w:t>
      </w:r>
      <w:r w:rsidR="00345906">
        <w:rPr>
          <w:rStyle w:val="label"/>
          <w:rFonts w:ascii="Arial" w:hAnsi="Arial"/>
          <w:sz w:val="24"/>
          <w:szCs w:val="24"/>
        </w:rPr>
        <w:t xml:space="preserve">in Occupational Therapy (OT) </w:t>
      </w:r>
      <w:r w:rsidRPr="00CB60B4">
        <w:rPr>
          <w:rStyle w:val="label"/>
          <w:rFonts w:ascii="Arial" w:hAnsi="Arial"/>
          <w:sz w:val="24"/>
          <w:szCs w:val="24"/>
        </w:rPr>
        <w:t>amongst different client groups will</w:t>
      </w:r>
      <w:r w:rsidR="00627EDF">
        <w:rPr>
          <w:rStyle w:val="label"/>
          <w:rFonts w:ascii="Arial" w:hAnsi="Arial"/>
          <w:sz w:val="24"/>
          <w:szCs w:val="24"/>
        </w:rPr>
        <w:t xml:space="preserve"> be investigated, </w:t>
      </w:r>
      <w:r w:rsidR="00C56B1F">
        <w:rPr>
          <w:rStyle w:val="label"/>
          <w:rFonts w:ascii="Arial" w:hAnsi="Arial"/>
          <w:sz w:val="24"/>
          <w:szCs w:val="24"/>
        </w:rPr>
        <w:t xml:space="preserve">in order to get a broad picture of the topic and generate a thorough understanding.  </w:t>
      </w:r>
      <w:r w:rsidR="00345906">
        <w:rPr>
          <w:rStyle w:val="apple-converted-space"/>
          <w:rFonts w:ascii="Arial" w:hAnsi="Arial"/>
          <w:sz w:val="24"/>
          <w:szCs w:val="24"/>
          <w:shd w:val="clear" w:color="auto" w:fill="FFFFFF"/>
        </w:rPr>
        <w:t>V</w:t>
      </w:r>
      <w:r w:rsidRPr="00CB60B4">
        <w:rPr>
          <w:rStyle w:val="apple-converted-space"/>
          <w:rFonts w:ascii="Arial" w:hAnsi="Arial"/>
          <w:sz w:val="24"/>
          <w:szCs w:val="24"/>
          <w:shd w:val="clear" w:color="auto" w:fill="FFFFFF"/>
        </w:rPr>
        <w:t>arious</w:t>
      </w:r>
      <w:r w:rsidR="00C56B1F">
        <w:rPr>
          <w:rStyle w:val="apple-converted-space"/>
          <w:rFonts w:ascii="Arial" w:hAnsi="Arial"/>
          <w:sz w:val="24"/>
          <w:szCs w:val="24"/>
          <w:shd w:val="clear" w:color="auto" w:fill="FFFFFF"/>
        </w:rPr>
        <w:t xml:space="preserve"> models and client groups will be discussed</w:t>
      </w:r>
      <w:r w:rsidRPr="00CB60B4">
        <w:rPr>
          <w:rStyle w:val="apple-converted-space"/>
          <w:rFonts w:ascii="Arial" w:hAnsi="Arial"/>
          <w:sz w:val="24"/>
          <w:szCs w:val="24"/>
          <w:shd w:val="clear" w:color="auto" w:fill="FFFFFF"/>
        </w:rPr>
        <w:t>, before a proposed research area/question</w:t>
      </w:r>
      <w:r w:rsidR="00C56B1F">
        <w:rPr>
          <w:rStyle w:val="apple-converted-space"/>
          <w:rFonts w:ascii="Arial" w:hAnsi="Arial"/>
          <w:sz w:val="24"/>
          <w:szCs w:val="24"/>
          <w:shd w:val="clear" w:color="auto" w:fill="FFFFFF"/>
        </w:rPr>
        <w:t xml:space="preserve"> </w:t>
      </w:r>
      <w:r w:rsidRPr="00CB60B4">
        <w:rPr>
          <w:rStyle w:val="apple-converted-space"/>
          <w:rFonts w:ascii="Arial" w:hAnsi="Arial"/>
          <w:sz w:val="24"/>
          <w:szCs w:val="24"/>
          <w:shd w:val="clear" w:color="auto" w:fill="FFFFFF"/>
        </w:rPr>
        <w:t>will be formed and a number of pertinent articles to the proposed research</w:t>
      </w:r>
      <w:r w:rsidR="00C56B1F" w:rsidRPr="00C56B1F">
        <w:rPr>
          <w:rStyle w:val="label"/>
          <w:rFonts w:ascii="Arial" w:hAnsi="Arial"/>
          <w:sz w:val="24"/>
          <w:szCs w:val="24"/>
        </w:rPr>
        <w:t xml:space="preserve"> </w:t>
      </w:r>
      <w:r w:rsidR="00627EDF">
        <w:rPr>
          <w:rStyle w:val="label"/>
          <w:rFonts w:ascii="Arial" w:hAnsi="Arial"/>
          <w:sz w:val="24"/>
          <w:szCs w:val="24"/>
        </w:rPr>
        <w:t xml:space="preserve">of </w:t>
      </w:r>
      <w:r w:rsidR="006602C4">
        <w:rPr>
          <w:rStyle w:val="label"/>
          <w:rFonts w:ascii="Arial" w:hAnsi="Arial"/>
          <w:sz w:val="24"/>
          <w:szCs w:val="24"/>
        </w:rPr>
        <w:t>VdT</w:t>
      </w:r>
      <w:r w:rsidR="00627EDF">
        <w:rPr>
          <w:rStyle w:val="label"/>
          <w:rFonts w:ascii="Arial" w:hAnsi="Arial"/>
          <w:sz w:val="24"/>
          <w:szCs w:val="24"/>
        </w:rPr>
        <w:t xml:space="preserve"> MoCA and</w:t>
      </w:r>
      <w:r w:rsidR="00C56B1F">
        <w:rPr>
          <w:rStyle w:val="label"/>
          <w:rFonts w:ascii="Arial" w:hAnsi="Arial"/>
          <w:sz w:val="24"/>
          <w:szCs w:val="24"/>
        </w:rPr>
        <w:t xml:space="preserve"> ABI,</w:t>
      </w:r>
      <w:r w:rsidRPr="00CB60B4">
        <w:rPr>
          <w:rStyle w:val="apple-converted-space"/>
          <w:rFonts w:ascii="Arial" w:hAnsi="Arial"/>
          <w:sz w:val="24"/>
          <w:szCs w:val="24"/>
          <w:shd w:val="clear" w:color="auto" w:fill="FFFFFF"/>
        </w:rPr>
        <w:t xml:space="preserve"> </w:t>
      </w:r>
      <w:r w:rsidR="002733F6">
        <w:rPr>
          <w:rStyle w:val="apple-converted-space"/>
          <w:rFonts w:ascii="Arial" w:hAnsi="Arial"/>
          <w:sz w:val="24"/>
          <w:szCs w:val="24"/>
          <w:shd w:val="clear" w:color="auto" w:fill="FFFFFF"/>
        </w:rPr>
        <w:t xml:space="preserve">are </w:t>
      </w:r>
      <w:r w:rsidRPr="00CB60B4">
        <w:rPr>
          <w:rStyle w:val="apple-converted-space"/>
          <w:rFonts w:ascii="Arial" w:hAnsi="Arial"/>
          <w:sz w:val="24"/>
          <w:szCs w:val="24"/>
          <w:shd w:val="clear" w:color="auto" w:fill="FFFFFF"/>
        </w:rPr>
        <w:t xml:space="preserve">critically appraised. </w:t>
      </w:r>
    </w:p>
    <w:p w:rsidR="00E708F1" w:rsidRPr="00CB60B4" w:rsidRDefault="00E708F1" w:rsidP="009A07E5">
      <w:pPr>
        <w:spacing w:line="360" w:lineRule="auto"/>
        <w:jc w:val="both"/>
        <w:rPr>
          <w:rStyle w:val="label"/>
          <w:rFonts w:ascii="Arial" w:hAnsi="Arial"/>
          <w:sz w:val="24"/>
          <w:szCs w:val="24"/>
        </w:rPr>
      </w:pPr>
    </w:p>
    <w:p w:rsidR="00C21A3C" w:rsidRPr="001A4AD1" w:rsidRDefault="00635907" w:rsidP="009A07E5">
      <w:pPr>
        <w:pStyle w:val="ListParagraph"/>
        <w:numPr>
          <w:ilvl w:val="1"/>
          <w:numId w:val="23"/>
        </w:numPr>
        <w:spacing w:line="360" w:lineRule="auto"/>
        <w:jc w:val="both"/>
        <w:rPr>
          <w:rFonts w:ascii="Arial" w:hAnsi="Arial"/>
          <w:b/>
          <w:bCs/>
          <w:sz w:val="28"/>
          <w:szCs w:val="28"/>
        </w:rPr>
      </w:pPr>
      <w:r w:rsidRPr="001A4AD1">
        <w:rPr>
          <w:rStyle w:val="label"/>
          <w:rFonts w:ascii="Arial" w:hAnsi="Arial"/>
          <w:b/>
          <w:sz w:val="28"/>
          <w:szCs w:val="28"/>
        </w:rPr>
        <w:t xml:space="preserve"> </w:t>
      </w:r>
      <w:r w:rsidR="00C21A3C" w:rsidRPr="001A4AD1">
        <w:rPr>
          <w:rStyle w:val="label"/>
          <w:rFonts w:ascii="Arial" w:hAnsi="Arial"/>
          <w:b/>
          <w:sz w:val="28"/>
          <w:szCs w:val="28"/>
        </w:rPr>
        <w:t>Models: what are the benefits and why do we use them?</w:t>
      </w:r>
    </w:p>
    <w:p w:rsidR="00C21A3C" w:rsidRPr="00011345" w:rsidRDefault="00C21A3C" w:rsidP="009A07E5">
      <w:pPr>
        <w:spacing w:line="360" w:lineRule="auto"/>
        <w:jc w:val="both"/>
        <w:rPr>
          <w:rFonts w:ascii="Arial" w:hAnsi="Arial"/>
          <w:sz w:val="24"/>
          <w:szCs w:val="24"/>
        </w:rPr>
      </w:pPr>
      <w:r w:rsidRPr="00011345">
        <w:rPr>
          <w:rFonts w:ascii="Arial" w:hAnsi="Arial"/>
          <w:sz w:val="24"/>
          <w:szCs w:val="24"/>
        </w:rPr>
        <w:t>There has been an increasing drive since the late 1980’s to examine clinical effectiveness of health care services in the UK and to provide a strong evidence base to practice (DOH 1998, DOH 2010).  This has been reiterated with various National Service Frameworks (NSF</w:t>
      </w:r>
      <w:r>
        <w:rPr>
          <w:rFonts w:ascii="Arial" w:hAnsi="Arial"/>
          <w:sz w:val="24"/>
          <w:szCs w:val="24"/>
        </w:rPr>
        <w:t>s</w:t>
      </w:r>
      <w:r w:rsidRPr="00011345">
        <w:rPr>
          <w:rFonts w:ascii="Arial" w:hAnsi="Arial"/>
          <w:sz w:val="24"/>
          <w:szCs w:val="24"/>
        </w:rPr>
        <w:t>)</w:t>
      </w:r>
      <w:r w:rsidR="00871168">
        <w:rPr>
          <w:rFonts w:ascii="Arial" w:hAnsi="Arial"/>
          <w:sz w:val="24"/>
          <w:szCs w:val="24"/>
        </w:rPr>
        <w:t>;</w:t>
      </w:r>
      <w:r w:rsidRPr="00011345">
        <w:rPr>
          <w:rFonts w:ascii="Arial" w:hAnsi="Arial"/>
          <w:sz w:val="24"/>
          <w:szCs w:val="24"/>
        </w:rPr>
        <w:t xml:space="preserve"> including the NSF for Mental Health and NSF for long term Neurologica</w:t>
      </w:r>
      <w:r w:rsidR="00C5529B">
        <w:rPr>
          <w:rFonts w:ascii="Arial" w:hAnsi="Arial"/>
          <w:sz w:val="24"/>
          <w:szCs w:val="24"/>
        </w:rPr>
        <w:t>l conditions (DOH 1999, DOH 2007</w:t>
      </w:r>
      <w:r w:rsidRPr="00011345">
        <w:rPr>
          <w:rFonts w:ascii="Arial" w:hAnsi="Arial"/>
          <w:sz w:val="24"/>
          <w:szCs w:val="24"/>
        </w:rPr>
        <w:t xml:space="preserve">).  </w:t>
      </w:r>
    </w:p>
    <w:p w:rsidR="00C21A3C" w:rsidRPr="00011345" w:rsidRDefault="00C21A3C" w:rsidP="009A07E5">
      <w:pPr>
        <w:spacing w:line="360" w:lineRule="auto"/>
        <w:jc w:val="both"/>
        <w:rPr>
          <w:rFonts w:ascii="Arial" w:hAnsi="Arial"/>
          <w:sz w:val="24"/>
          <w:szCs w:val="24"/>
        </w:rPr>
      </w:pPr>
      <w:r w:rsidRPr="00011345">
        <w:rPr>
          <w:rFonts w:ascii="Arial" w:hAnsi="Arial"/>
          <w:sz w:val="24"/>
          <w:szCs w:val="24"/>
        </w:rPr>
        <w:t xml:space="preserve">Conceptual models within </w:t>
      </w:r>
      <w:r w:rsidR="00D5490D">
        <w:rPr>
          <w:rFonts w:ascii="Arial" w:hAnsi="Arial"/>
          <w:sz w:val="24"/>
          <w:szCs w:val="24"/>
        </w:rPr>
        <w:t>OT</w:t>
      </w:r>
      <w:r w:rsidRPr="00011345">
        <w:rPr>
          <w:rFonts w:ascii="Arial" w:hAnsi="Arial"/>
          <w:sz w:val="24"/>
          <w:szCs w:val="24"/>
        </w:rPr>
        <w:t xml:space="preserve">, which help to evidence and support the constructs and value of OT practice, have only really been prevalent since the 1980’s.  </w:t>
      </w:r>
      <w:r w:rsidR="006602C4">
        <w:rPr>
          <w:rFonts w:ascii="Arial" w:hAnsi="Arial"/>
          <w:sz w:val="24"/>
          <w:szCs w:val="24"/>
        </w:rPr>
        <w:t>Models of practice are said to be a bridge between theory and practice; with knowledge sharing in both directions (Fieldhouse 2008).  However, t</w:t>
      </w:r>
      <w:r w:rsidRPr="00011345">
        <w:rPr>
          <w:rFonts w:ascii="Arial" w:hAnsi="Arial"/>
          <w:sz w:val="24"/>
          <w:szCs w:val="24"/>
        </w:rPr>
        <w:t xml:space="preserve">here has been some resistance to the use of models, with therapists stating that the demands and constraints of their practice setting are barriers to implementing theory into practice (Wimpenny et al 2010).  </w:t>
      </w:r>
      <w:r w:rsidR="002733F6">
        <w:rPr>
          <w:rFonts w:ascii="Arial" w:hAnsi="Arial"/>
          <w:sz w:val="24"/>
          <w:szCs w:val="24"/>
        </w:rPr>
        <w:t>It is no surprise then;</w:t>
      </w:r>
      <w:r w:rsidR="00416512">
        <w:rPr>
          <w:rFonts w:ascii="Arial" w:hAnsi="Arial"/>
          <w:sz w:val="24"/>
          <w:szCs w:val="24"/>
        </w:rPr>
        <w:t xml:space="preserve"> that f</w:t>
      </w:r>
      <w:r w:rsidRPr="00011345">
        <w:rPr>
          <w:rFonts w:ascii="Arial" w:hAnsi="Arial"/>
          <w:sz w:val="24"/>
          <w:szCs w:val="24"/>
        </w:rPr>
        <w:t>rom the literatu</w:t>
      </w:r>
      <w:r w:rsidR="00CC4E5B">
        <w:rPr>
          <w:rFonts w:ascii="Arial" w:hAnsi="Arial"/>
          <w:sz w:val="24"/>
          <w:szCs w:val="24"/>
        </w:rPr>
        <w:t>re searches carried out across 3 d</w:t>
      </w:r>
      <w:r w:rsidR="00416512">
        <w:rPr>
          <w:rFonts w:ascii="Arial" w:hAnsi="Arial"/>
          <w:sz w:val="24"/>
          <w:szCs w:val="24"/>
        </w:rPr>
        <w:t>atabases (see appendices</w:t>
      </w:r>
      <w:r w:rsidRPr="00011345">
        <w:rPr>
          <w:rFonts w:ascii="Arial" w:hAnsi="Arial"/>
          <w:sz w:val="24"/>
          <w:szCs w:val="24"/>
        </w:rPr>
        <w:t xml:space="preserve"> A</w:t>
      </w:r>
      <w:r w:rsidR="00416512">
        <w:rPr>
          <w:rFonts w:ascii="Arial" w:hAnsi="Arial"/>
          <w:sz w:val="24"/>
          <w:szCs w:val="24"/>
        </w:rPr>
        <w:t xml:space="preserve"> and B</w:t>
      </w:r>
      <w:r w:rsidRPr="00011345">
        <w:rPr>
          <w:rFonts w:ascii="Arial" w:hAnsi="Arial"/>
          <w:sz w:val="24"/>
          <w:szCs w:val="24"/>
        </w:rPr>
        <w:t xml:space="preserve">), evidence for the use of models in practice is still relatively minimal.  </w:t>
      </w:r>
      <w:r w:rsidR="006602C4">
        <w:rPr>
          <w:rFonts w:ascii="Arial" w:hAnsi="Arial"/>
          <w:sz w:val="24"/>
          <w:szCs w:val="24"/>
        </w:rPr>
        <w:t>C</w:t>
      </w:r>
      <w:r w:rsidRPr="00011345">
        <w:rPr>
          <w:rFonts w:ascii="Arial" w:hAnsi="Arial"/>
          <w:sz w:val="24"/>
          <w:szCs w:val="24"/>
        </w:rPr>
        <w:t>ertainly within some client groups</w:t>
      </w:r>
      <w:r>
        <w:rPr>
          <w:rFonts w:ascii="Arial" w:hAnsi="Arial"/>
          <w:sz w:val="24"/>
          <w:szCs w:val="24"/>
        </w:rPr>
        <w:t>, such as mental health;</w:t>
      </w:r>
      <w:r w:rsidRPr="00011345">
        <w:rPr>
          <w:rFonts w:ascii="Arial" w:hAnsi="Arial"/>
          <w:sz w:val="24"/>
          <w:szCs w:val="24"/>
        </w:rPr>
        <w:t xml:space="preserve"> the use of models has been shown to provide a sound evidence base for identifying occupational needs of clients and relating them to Payment by Results clusters (Lee et al 2011); which ensures funding during a </w:t>
      </w:r>
      <w:r w:rsidRPr="00011345">
        <w:rPr>
          <w:rFonts w:ascii="Arial" w:hAnsi="Arial"/>
          <w:sz w:val="24"/>
          <w:szCs w:val="24"/>
        </w:rPr>
        <w:lastRenderedPageBreak/>
        <w:t>difficult economic climate.  T</w:t>
      </w:r>
      <w:r>
        <w:rPr>
          <w:rFonts w:ascii="Arial" w:hAnsi="Arial"/>
          <w:sz w:val="24"/>
          <w:szCs w:val="24"/>
        </w:rPr>
        <w:t>he use of evidence-</w:t>
      </w:r>
      <w:r w:rsidRPr="00011345">
        <w:rPr>
          <w:rFonts w:ascii="Arial" w:hAnsi="Arial"/>
          <w:sz w:val="24"/>
          <w:szCs w:val="24"/>
        </w:rPr>
        <w:t xml:space="preserve">based practice to secure funding could prove very important with regards the future of the profession, within various client groups, in order that the profession is promoted and most importantly; survives. </w:t>
      </w:r>
    </w:p>
    <w:p w:rsidR="00C21A3C" w:rsidRDefault="00C21A3C" w:rsidP="009A07E5">
      <w:pPr>
        <w:spacing w:line="360" w:lineRule="auto"/>
        <w:jc w:val="both"/>
        <w:rPr>
          <w:rFonts w:ascii="Arial" w:hAnsi="Arial"/>
          <w:sz w:val="24"/>
          <w:szCs w:val="24"/>
        </w:rPr>
      </w:pPr>
      <w:r w:rsidRPr="00011345">
        <w:rPr>
          <w:rFonts w:ascii="Arial" w:hAnsi="Arial"/>
          <w:sz w:val="24"/>
          <w:szCs w:val="24"/>
        </w:rPr>
        <w:t>The use of models has also shown to produce more sophisticated clinical reasoning (Melton et al 2010</w:t>
      </w:r>
      <w:r>
        <w:rPr>
          <w:rFonts w:ascii="Arial" w:hAnsi="Arial"/>
          <w:sz w:val="24"/>
          <w:szCs w:val="24"/>
        </w:rPr>
        <w:t>)</w:t>
      </w:r>
      <w:r w:rsidRPr="00011345">
        <w:rPr>
          <w:rFonts w:ascii="Arial" w:hAnsi="Arial"/>
          <w:sz w:val="24"/>
          <w:szCs w:val="24"/>
        </w:rPr>
        <w:t>.  Use of theory has been shown to increase professional confidence and in one study was said to give OTs a common language which helps reinforce feelings of ‘belonging’ to the profession (Pepin et al 2008); particularly important when considering the need for awareness and cohesiveness of the profession’s identity in general.</w:t>
      </w:r>
    </w:p>
    <w:p w:rsidR="00D5490D" w:rsidRPr="00011345" w:rsidRDefault="00D5490D" w:rsidP="009A07E5">
      <w:pPr>
        <w:spacing w:line="360" w:lineRule="auto"/>
        <w:jc w:val="both"/>
        <w:rPr>
          <w:rFonts w:ascii="Arial" w:hAnsi="Arial"/>
          <w:sz w:val="24"/>
          <w:szCs w:val="24"/>
        </w:rPr>
      </w:pPr>
    </w:p>
    <w:p w:rsidR="00871168" w:rsidRPr="001A4AD1" w:rsidRDefault="00635907" w:rsidP="009A07E5">
      <w:pPr>
        <w:pStyle w:val="ListParagraph"/>
        <w:numPr>
          <w:ilvl w:val="1"/>
          <w:numId w:val="23"/>
        </w:numPr>
        <w:spacing w:line="360" w:lineRule="auto"/>
        <w:jc w:val="both"/>
        <w:rPr>
          <w:rStyle w:val="label"/>
          <w:rFonts w:ascii="Arial" w:hAnsi="Arial"/>
          <w:b/>
          <w:sz w:val="28"/>
          <w:szCs w:val="28"/>
        </w:rPr>
      </w:pPr>
      <w:r w:rsidRPr="001A4AD1">
        <w:rPr>
          <w:rStyle w:val="label"/>
          <w:rFonts w:ascii="Arial" w:hAnsi="Arial"/>
          <w:b/>
          <w:sz w:val="28"/>
          <w:szCs w:val="28"/>
        </w:rPr>
        <w:t xml:space="preserve"> </w:t>
      </w:r>
      <w:r w:rsidR="00C21A3C" w:rsidRPr="001A4AD1">
        <w:rPr>
          <w:rStyle w:val="label"/>
          <w:rFonts w:ascii="Arial" w:hAnsi="Arial"/>
          <w:b/>
          <w:sz w:val="28"/>
          <w:szCs w:val="28"/>
        </w:rPr>
        <w:t>Search strategy</w:t>
      </w:r>
    </w:p>
    <w:p w:rsidR="00E708F1" w:rsidRDefault="00970526" w:rsidP="009A07E5">
      <w:pPr>
        <w:spacing w:line="360" w:lineRule="auto"/>
        <w:jc w:val="both"/>
        <w:rPr>
          <w:rStyle w:val="label"/>
          <w:rFonts w:ascii="Arial" w:hAnsi="Arial"/>
          <w:bCs/>
          <w:sz w:val="24"/>
          <w:szCs w:val="24"/>
        </w:rPr>
      </w:pPr>
      <w:r w:rsidRPr="00970526">
        <w:rPr>
          <w:rStyle w:val="label"/>
          <w:rFonts w:ascii="Arial" w:hAnsi="Arial"/>
          <w:bCs/>
          <w:sz w:val="24"/>
          <w:szCs w:val="24"/>
        </w:rPr>
        <w:t xml:space="preserve">A literature search of CINAHL, PUBMED and OTSeeker was carried out, with search </w:t>
      </w:r>
      <w:r w:rsidR="00CD4756">
        <w:rPr>
          <w:rStyle w:val="label"/>
          <w:rFonts w:ascii="Arial" w:hAnsi="Arial"/>
          <w:bCs/>
          <w:sz w:val="24"/>
          <w:szCs w:val="24"/>
        </w:rPr>
        <w:t xml:space="preserve">items </w:t>
      </w:r>
      <w:r w:rsidRPr="00970526">
        <w:rPr>
          <w:rStyle w:val="label"/>
          <w:rFonts w:ascii="Arial" w:hAnsi="Arial"/>
          <w:bCs/>
          <w:sz w:val="24"/>
          <w:szCs w:val="24"/>
        </w:rPr>
        <w:t>as shown in appendix A.</w:t>
      </w:r>
      <w:r w:rsidR="00571EDD">
        <w:rPr>
          <w:rStyle w:val="label"/>
          <w:rFonts w:ascii="Arial" w:hAnsi="Arial"/>
          <w:bCs/>
          <w:sz w:val="24"/>
          <w:szCs w:val="24"/>
        </w:rPr>
        <w:t xml:space="preserve"> Due to some previous knowledge of </w:t>
      </w:r>
      <w:r w:rsidR="0057631E">
        <w:rPr>
          <w:rStyle w:val="label"/>
          <w:rFonts w:ascii="Arial" w:hAnsi="Arial"/>
          <w:bCs/>
          <w:sz w:val="24"/>
          <w:szCs w:val="24"/>
        </w:rPr>
        <w:t>VdT</w:t>
      </w:r>
      <w:r w:rsidR="00571EDD">
        <w:rPr>
          <w:rStyle w:val="label"/>
          <w:rFonts w:ascii="Arial" w:hAnsi="Arial"/>
          <w:bCs/>
          <w:sz w:val="24"/>
          <w:szCs w:val="24"/>
        </w:rPr>
        <w:t xml:space="preserve"> MoCA and the awareness that there were more research articles relating to the model t</w:t>
      </w:r>
      <w:r w:rsidR="00D76AAE">
        <w:rPr>
          <w:rStyle w:val="label"/>
          <w:rFonts w:ascii="Arial" w:hAnsi="Arial"/>
          <w:bCs/>
          <w:sz w:val="24"/>
          <w:szCs w:val="24"/>
        </w:rPr>
        <w:t>han those coming up in searches;</w:t>
      </w:r>
      <w:r w:rsidRPr="00970526">
        <w:rPr>
          <w:rStyle w:val="label"/>
          <w:rFonts w:ascii="Arial" w:hAnsi="Arial"/>
          <w:bCs/>
          <w:sz w:val="24"/>
          <w:szCs w:val="24"/>
        </w:rPr>
        <w:t xml:space="preserve"> </w:t>
      </w:r>
      <w:r w:rsidR="00571EDD">
        <w:rPr>
          <w:rStyle w:val="label"/>
          <w:rFonts w:ascii="Arial" w:hAnsi="Arial"/>
          <w:bCs/>
          <w:color w:val="000000" w:themeColor="text1"/>
          <w:sz w:val="24"/>
          <w:szCs w:val="24"/>
        </w:rPr>
        <w:t>manual s</w:t>
      </w:r>
      <w:r w:rsidR="00CC4E5B" w:rsidRPr="00571EDD">
        <w:rPr>
          <w:rStyle w:val="label"/>
          <w:rFonts w:ascii="Arial" w:hAnsi="Arial"/>
          <w:bCs/>
          <w:color w:val="000000" w:themeColor="text1"/>
          <w:sz w:val="24"/>
          <w:szCs w:val="24"/>
        </w:rPr>
        <w:t xml:space="preserve">earches were also carried out </w:t>
      </w:r>
      <w:r w:rsidR="00571EDD">
        <w:rPr>
          <w:rStyle w:val="label"/>
          <w:rFonts w:ascii="Arial" w:hAnsi="Arial"/>
          <w:bCs/>
          <w:color w:val="000000" w:themeColor="text1"/>
          <w:sz w:val="24"/>
          <w:szCs w:val="24"/>
        </w:rPr>
        <w:t xml:space="preserve">based on an up to date resources list available through the Model of Creative Ability Interest Group (MCAIG).  </w:t>
      </w:r>
    </w:p>
    <w:p w:rsidR="00CD4756" w:rsidRDefault="00CD4756" w:rsidP="009A07E5">
      <w:pPr>
        <w:spacing w:line="360" w:lineRule="auto"/>
        <w:jc w:val="both"/>
        <w:rPr>
          <w:rStyle w:val="label"/>
          <w:rFonts w:ascii="Arial" w:hAnsi="Arial"/>
          <w:bCs/>
          <w:sz w:val="24"/>
          <w:szCs w:val="24"/>
        </w:rPr>
      </w:pPr>
      <w:r>
        <w:rPr>
          <w:rStyle w:val="label"/>
          <w:rFonts w:ascii="Arial" w:hAnsi="Arial"/>
          <w:bCs/>
          <w:sz w:val="24"/>
          <w:szCs w:val="24"/>
        </w:rPr>
        <w:t xml:space="preserve">It was important to narrow search parameters by way of inclusion </w:t>
      </w:r>
      <w:r w:rsidR="0085744D">
        <w:rPr>
          <w:rStyle w:val="label"/>
          <w:rFonts w:ascii="Arial" w:hAnsi="Arial"/>
          <w:bCs/>
          <w:sz w:val="24"/>
          <w:szCs w:val="24"/>
        </w:rPr>
        <w:t xml:space="preserve">and exclusion criteria below in order that the search be valid and relevant to the research topic. </w:t>
      </w:r>
    </w:p>
    <w:p w:rsidR="00CD4756" w:rsidRDefault="00CD4756" w:rsidP="009A07E5">
      <w:pPr>
        <w:spacing w:line="360" w:lineRule="auto"/>
        <w:jc w:val="both"/>
        <w:rPr>
          <w:rStyle w:val="label"/>
          <w:rFonts w:ascii="Arial" w:hAnsi="Arial"/>
          <w:bCs/>
          <w:sz w:val="24"/>
          <w:szCs w:val="24"/>
        </w:rPr>
      </w:pPr>
      <w:r>
        <w:rPr>
          <w:rStyle w:val="label"/>
          <w:rFonts w:ascii="Arial" w:hAnsi="Arial"/>
          <w:bCs/>
          <w:sz w:val="24"/>
          <w:szCs w:val="24"/>
        </w:rPr>
        <w:t>There was an initial consideration to only search the last 10 years to increase validity; however</w:t>
      </w:r>
      <w:r w:rsidR="002733F6">
        <w:rPr>
          <w:rStyle w:val="label"/>
          <w:rFonts w:ascii="Arial" w:hAnsi="Arial"/>
          <w:bCs/>
          <w:sz w:val="24"/>
          <w:szCs w:val="24"/>
        </w:rPr>
        <w:t xml:space="preserve">, due to the lack of research in ABI, </w:t>
      </w:r>
      <w:r>
        <w:rPr>
          <w:rStyle w:val="label"/>
          <w:rFonts w:ascii="Arial" w:hAnsi="Arial"/>
          <w:bCs/>
          <w:sz w:val="24"/>
          <w:szCs w:val="24"/>
        </w:rPr>
        <w:t xml:space="preserve">this </w:t>
      </w:r>
      <w:r w:rsidR="002733F6">
        <w:rPr>
          <w:rStyle w:val="label"/>
          <w:rFonts w:ascii="Arial" w:hAnsi="Arial"/>
          <w:bCs/>
          <w:sz w:val="24"/>
          <w:szCs w:val="24"/>
        </w:rPr>
        <w:t xml:space="preserve">would have </w:t>
      </w:r>
      <w:r>
        <w:rPr>
          <w:rStyle w:val="label"/>
          <w:rFonts w:ascii="Arial" w:hAnsi="Arial"/>
          <w:bCs/>
          <w:sz w:val="24"/>
          <w:szCs w:val="24"/>
        </w:rPr>
        <w:t>meant excluding some papers which demonstrated some</w:t>
      </w:r>
      <w:r w:rsidR="002733F6">
        <w:rPr>
          <w:rStyle w:val="label"/>
          <w:rFonts w:ascii="Arial" w:hAnsi="Arial"/>
          <w:bCs/>
          <w:sz w:val="24"/>
          <w:szCs w:val="24"/>
        </w:rPr>
        <w:t xml:space="preserve"> important findings. </w:t>
      </w:r>
      <w:r>
        <w:rPr>
          <w:rStyle w:val="label"/>
          <w:rFonts w:ascii="Arial" w:hAnsi="Arial"/>
          <w:bCs/>
          <w:sz w:val="24"/>
          <w:szCs w:val="24"/>
        </w:rPr>
        <w:t>Therefore there was no date criteria set.</w:t>
      </w:r>
    </w:p>
    <w:p w:rsidR="00970526" w:rsidRPr="001A4AD1" w:rsidRDefault="00A5050A" w:rsidP="009A07E5">
      <w:pPr>
        <w:spacing w:line="360" w:lineRule="auto"/>
        <w:jc w:val="both"/>
        <w:rPr>
          <w:rStyle w:val="label"/>
          <w:rFonts w:ascii="Arial" w:hAnsi="Arial"/>
          <w:b/>
          <w:bCs/>
          <w:i/>
          <w:sz w:val="28"/>
          <w:szCs w:val="28"/>
        </w:rPr>
      </w:pPr>
      <w:r w:rsidRPr="001A4AD1">
        <w:rPr>
          <w:rStyle w:val="label"/>
          <w:rFonts w:ascii="Arial" w:hAnsi="Arial"/>
          <w:b/>
          <w:bCs/>
          <w:i/>
          <w:sz w:val="28"/>
          <w:szCs w:val="28"/>
        </w:rPr>
        <w:t>1.3.1 Inclusion</w:t>
      </w:r>
      <w:r w:rsidR="00970526" w:rsidRPr="001A4AD1">
        <w:rPr>
          <w:rStyle w:val="label"/>
          <w:rFonts w:ascii="Arial" w:hAnsi="Arial"/>
          <w:b/>
          <w:i/>
          <w:sz w:val="28"/>
          <w:szCs w:val="28"/>
        </w:rPr>
        <w:t xml:space="preserve"> Criteria</w:t>
      </w:r>
    </w:p>
    <w:p w:rsidR="00101793" w:rsidRDefault="00970526" w:rsidP="009A07E5">
      <w:pPr>
        <w:pStyle w:val="ListParagraph"/>
        <w:numPr>
          <w:ilvl w:val="0"/>
          <w:numId w:val="18"/>
        </w:numPr>
        <w:spacing w:line="360" w:lineRule="auto"/>
        <w:jc w:val="both"/>
        <w:rPr>
          <w:rFonts w:ascii="Arial" w:hAnsi="Arial"/>
          <w:sz w:val="24"/>
          <w:szCs w:val="24"/>
        </w:rPr>
      </w:pPr>
      <w:r w:rsidRPr="00101793">
        <w:rPr>
          <w:rFonts w:ascii="Arial" w:hAnsi="Arial"/>
          <w:sz w:val="24"/>
          <w:szCs w:val="24"/>
        </w:rPr>
        <w:t>Adult settings only</w:t>
      </w:r>
      <w:r w:rsidR="006871F2">
        <w:rPr>
          <w:rFonts w:ascii="Arial" w:hAnsi="Arial"/>
          <w:sz w:val="24"/>
          <w:szCs w:val="24"/>
        </w:rPr>
        <w:t>*</w:t>
      </w:r>
    </w:p>
    <w:p w:rsidR="00970526" w:rsidRPr="00101793" w:rsidRDefault="00970526" w:rsidP="009A07E5">
      <w:pPr>
        <w:pStyle w:val="ListParagraph"/>
        <w:numPr>
          <w:ilvl w:val="0"/>
          <w:numId w:val="18"/>
        </w:numPr>
        <w:spacing w:line="360" w:lineRule="auto"/>
        <w:jc w:val="both"/>
        <w:rPr>
          <w:rFonts w:ascii="Arial" w:hAnsi="Arial"/>
          <w:sz w:val="24"/>
          <w:szCs w:val="24"/>
        </w:rPr>
      </w:pPr>
      <w:r w:rsidRPr="00101793">
        <w:rPr>
          <w:rFonts w:ascii="Arial" w:hAnsi="Arial"/>
          <w:sz w:val="24"/>
          <w:szCs w:val="24"/>
        </w:rPr>
        <w:t>Must discuss an OT specific model which guides the therapists clinical reasoning, treatment and overall practice; a process and/or content driven model</w:t>
      </w:r>
      <w:r w:rsidR="00E708F1" w:rsidRPr="00101793">
        <w:rPr>
          <w:rFonts w:ascii="Arial" w:hAnsi="Arial"/>
          <w:sz w:val="24"/>
          <w:szCs w:val="24"/>
        </w:rPr>
        <w:t>*</w:t>
      </w:r>
    </w:p>
    <w:p w:rsidR="00CD4756" w:rsidRPr="006871F2" w:rsidRDefault="00970526" w:rsidP="009A07E5">
      <w:pPr>
        <w:spacing w:line="360" w:lineRule="auto"/>
        <w:jc w:val="both"/>
        <w:rPr>
          <w:rFonts w:ascii="Arial" w:hAnsi="Arial"/>
          <w:bCs/>
          <w:i/>
          <w:color w:val="000000" w:themeColor="text1"/>
          <w:sz w:val="24"/>
          <w:szCs w:val="24"/>
        </w:rPr>
      </w:pPr>
      <w:r w:rsidRPr="00EF39A5">
        <w:rPr>
          <w:rFonts w:ascii="Arial" w:hAnsi="Arial"/>
          <w:bCs/>
          <w:i/>
          <w:sz w:val="24"/>
          <w:szCs w:val="24"/>
        </w:rPr>
        <w:lastRenderedPageBreak/>
        <w:t>*</w:t>
      </w:r>
      <w:r w:rsidR="0099761F" w:rsidRPr="006871F2">
        <w:rPr>
          <w:rFonts w:ascii="Arial" w:hAnsi="Arial"/>
          <w:bCs/>
          <w:i/>
          <w:color w:val="000000" w:themeColor="text1"/>
          <w:sz w:val="24"/>
          <w:szCs w:val="24"/>
        </w:rPr>
        <w:t xml:space="preserve">Adults were chosen as an age group due to the desire to focus on adult rehabilitation rather than child rehabilitation; </w:t>
      </w:r>
      <w:r w:rsidR="006871F2">
        <w:rPr>
          <w:rFonts w:ascii="Arial" w:hAnsi="Arial"/>
          <w:bCs/>
          <w:i/>
          <w:color w:val="000000" w:themeColor="text1"/>
          <w:sz w:val="24"/>
          <w:szCs w:val="24"/>
        </w:rPr>
        <w:t xml:space="preserve">the </w:t>
      </w:r>
      <w:r w:rsidR="007D2649" w:rsidRPr="006871F2">
        <w:rPr>
          <w:rFonts w:ascii="Arial" w:hAnsi="Arial"/>
          <w:bCs/>
          <w:i/>
          <w:color w:val="000000" w:themeColor="text1"/>
          <w:sz w:val="24"/>
          <w:szCs w:val="24"/>
        </w:rPr>
        <w:t>recovery process of children with ABI is different to that of adults due to the development stages of the nervous system, and so different models are needed to guide these two age groups (Finger &amp; Stein 1982)</w:t>
      </w:r>
      <w:r w:rsidR="006871F2">
        <w:rPr>
          <w:rFonts w:ascii="Arial" w:hAnsi="Arial"/>
          <w:bCs/>
          <w:i/>
          <w:color w:val="000000" w:themeColor="text1"/>
          <w:sz w:val="24"/>
          <w:szCs w:val="24"/>
        </w:rPr>
        <w:t>*</w:t>
      </w:r>
    </w:p>
    <w:p w:rsidR="00E708F1" w:rsidRDefault="0099761F" w:rsidP="009A07E5">
      <w:pPr>
        <w:spacing w:line="360" w:lineRule="auto"/>
        <w:jc w:val="both"/>
        <w:rPr>
          <w:rFonts w:ascii="Arial" w:hAnsi="Arial"/>
          <w:bCs/>
          <w:i/>
          <w:sz w:val="24"/>
          <w:szCs w:val="24"/>
        </w:rPr>
      </w:pPr>
      <w:r>
        <w:rPr>
          <w:rFonts w:ascii="Arial" w:hAnsi="Arial"/>
          <w:bCs/>
          <w:i/>
          <w:sz w:val="24"/>
          <w:szCs w:val="24"/>
        </w:rPr>
        <w:t>*</w:t>
      </w:r>
      <w:r w:rsidR="006871F2">
        <w:rPr>
          <w:rFonts w:ascii="Arial" w:hAnsi="Arial"/>
          <w:bCs/>
          <w:i/>
          <w:sz w:val="24"/>
          <w:szCs w:val="24"/>
        </w:rPr>
        <w:t>T</w:t>
      </w:r>
      <w:r w:rsidR="00571EDD">
        <w:rPr>
          <w:rFonts w:ascii="Arial" w:hAnsi="Arial"/>
          <w:bCs/>
          <w:i/>
          <w:sz w:val="24"/>
          <w:szCs w:val="24"/>
        </w:rPr>
        <w:t>he majority of</w:t>
      </w:r>
      <w:r w:rsidR="00970526" w:rsidRPr="00EF39A5">
        <w:rPr>
          <w:rFonts w:ascii="Arial" w:hAnsi="Arial"/>
          <w:bCs/>
          <w:i/>
          <w:sz w:val="24"/>
          <w:szCs w:val="24"/>
        </w:rPr>
        <w:t xml:space="preserve"> articles which spoke of models were </w:t>
      </w:r>
      <w:r w:rsidR="002733F6">
        <w:rPr>
          <w:rFonts w:ascii="Arial" w:hAnsi="Arial"/>
          <w:bCs/>
          <w:i/>
          <w:sz w:val="24"/>
          <w:szCs w:val="24"/>
        </w:rPr>
        <w:t xml:space="preserve">actually </w:t>
      </w:r>
      <w:r w:rsidR="00970526" w:rsidRPr="00EF39A5">
        <w:rPr>
          <w:rFonts w:ascii="Arial" w:hAnsi="Arial"/>
          <w:bCs/>
          <w:i/>
          <w:sz w:val="24"/>
          <w:szCs w:val="24"/>
        </w:rPr>
        <w:t>referring to approaches, assessments or models that are specific to certain areas</w:t>
      </w:r>
      <w:r w:rsidR="00571EDD">
        <w:rPr>
          <w:rFonts w:ascii="Arial" w:hAnsi="Arial"/>
          <w:bCs/>
          <w:i/>
          <w:sz w:val="24"/>
          <w:szCs w:val="24"/>
        </w:rPr>
        <w:t xml:space="preserve"> and not OT </w:t>
      </w:r>
      <w:r w:rsidR="00D76AAE">
        <w:rPr>
          <w:rFonts w:ascii="Arial" w:hAnsi="Arial"/>
          <w:bCs/>
          <w:i/>
          <w:sz w:val="24"/>
          <w:szCs w:val="24"/>
        </w:rPr>
        <w:t>practice</w:t>
      </w:r>
      <w:r w:rsidR="00970526" w:rsidRPr="00EF39A5">
        <w:rPr>
          <w:rFonts w:ascii="Arial" w:hAnsi="Arial"/>
          <w:bCs/>
          <w:i/>
          <w:sz w:val="24"/>
          <w:szCs w:val="24"/>
        </w:rPr>
        <w:t>; i.e. a model to guide analysis of quantitative data, a model to assess validity of assessments etc.*</w:t>
      </w:r>
    </w:p>
    <w:p w:rsidR="00970526" w:rsidRPr="001A4AD1" w:rsidRDefault="00635907" w:rsidP="009A07E5">
      <w:pPr>
        <w:spacing w:line="360" w:lineRule="auto"/>
        <w:jc w:val="both"/>
        <w:rPr>
          <w:rFonts w:ascii="Arial" w:hAnsi="Arial"/>
          <w:b/>
          <w:bCs/>
          <w:i/>
          <w:sz w:val="28"/>
          <w:szCs w:val="28"/>
        </w:rPr>
      </w:pPr>
      <w:r w:rsidRPr="001A4AD1">
        <w:rPr>
          <w:rFonts w:ascii="Arial" w:hAnsi="Arial"/>
          <w:b/>
          <w:bCs/>
          <w:i/>
          <w:iCs/>
          <w:sz w:val="28"/>
          <w:szCs w:val="28"/>
        </w:rPr>
        <w:t xml:space="preserve">1.3.2 </w:t>
      </w:r>
      <w:r w:rsidR="00970526" w:rsidRPr="001A4AD1">
        <w:rPr>
          <w:rFonts w:ascii="Arial" w:hAnsi="Arial"/>
          <w:b/>
          <w:bCs/>
          <w:i/>
          <w:sz w:val="28"/>
          <w:szCs w:val="28"/>
        </w:rPr>
        <w:t>Exclusion</w:t>
      </w:r>
      <w:r w:rsidR="00E708F1" w:rsidRPr="001A4AD1">
        <w:rPr>
          <w:rFonts w:ascii="Arial" w:hAnsi="Arial"/>
          <w:b/>
          <w:bCs/>
          <w:i/>
          <w:sz w:val="28"/>
          <w:szCs w:val="28"/>
        </w:rPr>
        <w:t xml:space="preserve"> Criteria</w:t>
      </w:r>
      <w:r w:rsidR="00970526" w:rsidRPr="001A4AD1">
        <w:rPr>
          <w:rFonts w:ascii="Arial" w:hAnsi="Arial"/>
          <w:b/>
          <w:bCs/>
          <w:i/>
          <w:sz w:val="28"/>
          <w:szCs w:val="28"/>
        </w:rPr>
        <w:t>:</w:t>
      </w:r>
    </w:p>
    <w:p w:rsidR="00101793" w:rsidRDefault="00970526" w:rsidP="009A07E5">
      <w:pPr>
        <w:pStyle w:val="ListParagraph"/>
        <w:numPr>
          <w:ilvl w:val="0"/>
          <w:numId w:val="19"/>
        </w:numPr>
        <w:spacing w:line="360" w:lineRule="auto"/>
        <w:jc w:val="both"/>
        <w:rPr>
          <w:rFonts w:ascii="Arial" w:hAnsi="Arial"/>
          <w:sz w:val="24"/>
          <w:szCs w:val="24"/>
        </w:rPr>
      </w:pPr>
      <w:r w:rsidRPr="00101793">
        <w:rPr>
          <w:rFonts w:ascii="Arial" w:hAnsi="Arial"/>
          <w:sz w:val="24"/>
          <w:szCs w:val="24"/>
        </w:rPr>
        <w:t>Non-OT related models</w:t>
      </w:r>
    </w:p>
    <w:p w:rsidR="00101793" w:rsidRDefault="00970526" w:rsidP="009A07E5">
      <w:pPr>
        <w:pStyle w:val="ListParagraph"/>
        <w:numPr>
          <w:ilvl w:val="0"/>
          <w:numId w:val="19"/>
        </w:numPr>
        <w:spacing w:line="360" w:lineRule="auto"/>
        <w:jc w:val="both"/>
        <w:rPr>
          <w:rFonts w:ascii="Arial" w:hAnsi="Arial"/>
          <w:sz w:val="24"/>
          <w:szCs w:val="24"/>
        </w:rPr>
      </w:pPr>
      <w:r w:rsidRPr="00101793">
        <w:rPr>
          <w:rFonts w:ascii="Arial" w:hAnsi="Arial"/>
          <w:sz w:val="24"/>
          <w:szCs w:val="24"/>
        </w:rPr>
        <w:t>Papers with a focus on another topic (i.e. assessments) which only briefly mention the use of a model</w:t>
      </w:r>
    </w:p>
    <w:p w:rsidR="00101793" w:rsidRDefault="00970526" w:rsidP="009A07E5">
      <w:pPr>
        <w:pStyle w:val="ListParagraph"/>
        <w:numPr>
          <w:ilvl w:val="0"/>
          <w:numId w:val="19"/>
        </w:numPr>
        <w:spacing w:line="360" w:lineRule="auto"/>
        <w:jc w:val="both"/>
        <w:rPr>
          <w:rFonts w:ascii="Arial" w:hAnsi="Arial"/>
          <w:sz w:val="24"/>
          <w:szCs w:val="24"/>
        </w:rPr>
      </w:pPr>
      <w:r w:rsidRPr="00101793">
        <w:rPr>
          <w:rFonts w:ascii="Arial" w:hAnsi="Arial"/>
          <w:sz w:val="24"/>
          <w:szCs w:val="24"/>
        </w:rPr>
        <w:t>For those searches looking at a specific client group</w:t>
      </w:r>
      <w:r w:rsidR="003658AE">
        <w:rPr>
          <w:rFonts w:ascii="Arial" w:hAnsi="Arial"/>
          <w:sz w:val="24"/>
          <w:szCs w:val="24"/>
        </w:rPr>
        <w:t xml:space="preserve"> i.e. </w:t>
      </w:r>
      <w:r w:rsidR="006871F2">
        <w:rPr>
          <w:rFonts w:ascii="Arial" w:hAnsi="Arial"/>
          <w:sz w:val="24"/>
          <w:szCs w:val="24"/>
        </w:rPr>
        <w:t>mental</w:t>
      </w:r>
      <w:r w:rsidR="003658AE">
        <w:rPr>
          <w:rFonts w:ascii="Arial" w:hAnsi="Arial"/>
          <w:sz w:val="24"/>
          <w:szCs w:val="24"/>
        </w:rPr>
        <w:t xml:space="preserve"> health, ABI</w:t>
      </w:r>
      <w:r w:rsidRPr="00101793">
        <w:rPr>
          <w:rFonts w:ascii="Arial" w:hAnsi="Arial"/>
          <w:sz w:val="24"/>
          <w:szCs w:val="24"/>
        </w:rPr>
        <w:t>; papers which look at a variety of client groups</w:t>
      </w:r>
      <w:r w:rsidR="003658AE">
        <w:rPr>
          <w:rFonts w:ascii="Arial" w:hAnsi="Arial"/>
          <w:sz w:val="24"/>
          <w:szCs w:val="24"/>
        </w:rPr>
        <w:t xml:space="preserve"> are excluded</w:t>
      </w:r>
      <w:r w:rsidRPr="00101793">
        <w:rPr>
          <w:rFonts w:ascii="Arial" w:hAnsi="Arial"/>
          <w:sz w:val="24"/>
          <w:szCs w:val="24"/>
        </w:rPr>
        <w:t>.</w:t>
      </w:r>
      <w:r w:rsidR="00E708F1" w:rsidRPr="00101793">
        <w:rPr>
          <w:rFonts w:ascii="Arial" w:hAnsi="Arial"/>
          <w:sz w:val="24"/>
          <w:szCs w:val="24"/>
        </w:rPr>
        <w:t>*</w:t>
      </w:r>
    </w:p>
    <w:p w:rsidR="00970526" w:rsidRPr="00101793" w:rsidRDefault="00970526" w:rsidP="009A07E5">
      <w:pPr>
        <w:pStyle w:val="ListParagraph"/>
        <w:numPr>
          <w:ilvl w:val="0"/>
          <w:numId w:val="19"/>
        </w:numPr>
        <w:spacing w:line="360" w:lineRule="auto"/>
        <w:jc w:val="both"/>
        <w:rPr>
          <w:rStyle w:val="label"/>
          <w:rFonts w:ascii="Arial" w:hAnsi="Arial"/>
          <w:sz w:val="24"/>
          <w:szCs w:val="24"/>
        </w:rPr>
      </w:pPr>
      <w:r w:rsidRPr="00101793">
        <w:rPr>
          <w:rFonts w:ascii="Arial" w:hAnsi="Arial"/>
          <w:sz w:val="24"/>
          <w:szCs w:val="24"/>
        </w:rPr>
        <w:t xml:space="preserve">Duplicate papers across multiple searches. </w:t>
      </w:r>
    </w:p>
    <w:p w:rsidR="00970526" w:rsidRDefault="00E708F1" w:rsidP="009A07E5">
      <w:pPr>
        <w:spacing w:line="360" w:lineRule="auto"/>
        <w:jc w:val="both"/>
        <w:rPr>
          <w:rFonts w:asciiTheme="minorBidi" w:hAnsiTheme="minorBidi" w:cstheme="minorBidi"/>
          <w:sz w:val="24"/>
          <w:szCs w:val="24"/>
        </w:rPr>
      </w:pPr>
      <w:r>
        <w:rPr>
          <w:rFonts w:asciiTheme="minorBidi" w:hAnsiTheme="minorBidi" w:cstheme="minorBidi"/>
          <w:sz w:val="24"/>
          <w:szCs w:val="24"/>
        </w:rPr>
        <w:t>*</w:t>
      </w:r>
      <w:r w:rsidR="00970526" w:rsidRPr="00571EDD">
        <w:rPr>
          <w:rFonts w:asciiTheme="minorBidi" w:hAnsiTheme="minorBidi" w:cstheme="minorBidi"/>
          <w:i/>
          <w:iCs/>
          <w:sz w:val="24"/>
          <w:szCs w:val="24"/>
        </w:rPr>
        <w:t xml:space="preserve">There were a large amount of articles screened out due to them </w:t>
      </w:r>
      <w:r w:rsidRPr="00571EDD">
        <w:rPr>
          <w:rFonts w:asciiTheme="minorBidi" w:hAnsiTheme="minorBidi" w:cstheme="minorBidi"/>
          <w:i/>
          <w:iCs/>
          <w:sz w:val="24"/>
          <w:szCs w:val="24"/>
        </w:rPr>
        <w:t xml:space="preserve">looking at </w:t>
      </w:r>
      <w:r w:rsidR="00970526" w:rsidRPr="00571EDD">
        <w:rPr>
          <w:rFonts w:asciiTheme="minorBidi" w:hAnsiTheme="minorBidi" w:cstheme="minorBidi"/>
          <w:i/>
          <w:iCs/>
          <w:sz w:val="24"/>
          <w:szCs w:val="24"/>
        </w:rPr>
        <w:t xml:space="preserve">mixed client groups. The purpose of the literature review was to </w:t>
      </w:r>
      <w:r w:rsidRPr="00571EDD">
        <w:rPr>
          <w:rFonts w:asciiTheme="minorBidi" w:hAnsiTheme="minorBidi" w:cstheme="minorBidi"/>
          <w:i/>
          <w:iCs/>
          <w:sz w:val="24"/>
          <w:szCs w:val="24"/>
        </w:rPr>
        <w:t>examine the use of a specific model (</w:t>
      </w:r>
      <w:r w:rsidR="0057631E" w:rsidRPr="00571EDD">
        <w:rPr>
          <w:rFonts w:asciiTheme="minorBidi" w:hAnsiTheme="minorBidi" w:cstheme="minorBidi"/>
          <w:i/>
          <w:iCs/>
          <w:sz w:val="24"/>
          <w:szCs w:val="24"/>
        </w:rPr>
        <w:t>VdT</w:t>
      </w:r>
      <w:r w:rsidRPr="00571EDD">
        <w:rPr>
          <w:rFonts w:asciiTheme="minorBidi" w:hAnsiTheme="minorBidi" w:cstheme="minorBidi"/>
          <w:i/>
          <w:iCs/>
          <w:sz w:val="24"/>
          <w:szCs w:val="24"/>
        </w:rPr>
        <w:t xml:space="preserve"> MoCA) with a specific client group (ABI) and so the search strategy needed to reflect this with the other searches</w:t>
      </w:r>
      <w:r>
        <w:rPr>
          <w:rFonts w:asciiTheme="minorBidi" w:hAnsiTheme="minorBidi" w:cstheme="minorBidi"/>
          <w:sz w:val="24"/>
          <w:szCs w:val="24"/>
        </w:rPr>
        <w:t xml:space="preserve">.* </w:t>
      </w:r>
    </w:p>
    <w:p w:rsidR="00C56B1F" w:rsidRPr="00A23201" w:rsidRDefault="00571EDD" w:rsidP="009A07E5">
      <w:pPr>
        <w:spacing w:line="360" w:lineRule="auto"/>
        <w:jc w:val="both"/>
        <w:rPr>
          <w:rFonts w:ascii="Arial" w:hAnsi="Arial"/>
          <w:sz w:val="24"/>
          <w:szCs w:val="24"/>
        </w:rPr>
      </w:pPr>
      <w:r>
        <w:rPr>
          <w:rStyle w:val="label"/>
          <w:rFonts w:ascii="Arial" w:hAnsi="Arial"/>
          <w:sz w:val="24"/>
          <w:szCs w:val="24"/>
        </w:rPr>
        <w:t>24</w:t>
      </w:r>
      <w:r w:rsidR="00A23201">
        <w:rPr>
          <w:rStyle w:val="label"/>
          <w:rFonts w:ascii="Arial" w:hAnsi="Arial"/>
          <w:sz w:val="24"/>
          <w:szCs w:val="24"/>
        </w:rPr>
        <w:t xml:space="preserve"> articles were screened in using the criteria above; which gives an</w:t>
      </w:r>
      <w:r w:rsidR="00970526" w:rsidRPr="00E708F1">
        <w:rPr>
          <w:rStyle w:val="label"/>
          <w:rFonts w:ascii="Arial" w:hAnsi="Arial"/>
          <w:sz w:val="24"/>
          <w:szCs w:val="24"/>
        </w:rPr>
        <w:t xml:space="preserve"> overview of models used in various client groups according to the research</w:t>
      </w:r>
      <w:r>
        <w:rPr>
          <w:rStyle w:val="label"/>
          <w:rFonts w:ascii="Arial" w:hAnsi="Arial"/>
          <w:sz w:val="24"/>
          <w:szCs w:val="24"/>
        </w:rPr>
        <w:t xml:space="preserve"> (See Appendix B)</w:t>
      </w:r>
      <w:r w:rsidR="00A23201">
        <w:rPr>
          <w:rStyle w:val="label"/>
          <w:rFonts w:ascii="Arial" w:hAnsi="Arial"/>
          <w:sz w:val="24"/>
          <w:szCs w:val="24"/>
        </w:rPr>
        <w:t xml:space="preserve">.  This overview is discussed in the sections below. </w:t>
      </w:r>
      <w:r w:rsidR="00970526" w:rsidRPr="00E708F1">
        <w:rPr>
          <w:rStyle w:val="label"/>
          <w:rFonts w:ascii="Arial" w:hAnsi="Arial"/>
          <w:sz w:val="24"/>
          <w:szCs w:val="24"/>
        </w:rPr>
        <w:t xml:space="preserve"> </w:t>
      </w:r>
      <w:r w:rsidR="00A23201">
        <w:rPr>
          <w:rStyle w:val="label"/>
          <w:rFonts w:ascii="Arial" w:hAnsi="Arial"/>
          <w:sz w:val="24"/>
          <w:szCs w:val="24"/>
        </w:rPr>
        <w:t>Follow</w:t>
      </w:r>
      <w:r>
        <w:rPr>
          <w:rStyle w:val="label"/>
          <w:rFonts w:ascii="Arial" w:hAnsi="Arial"/>
          <w:sz w:val="24"/>
          <w:szCs w:val="24"/>
        </w:rPr>
        <w:t>ing the review process of all 24</w:t>
      </w:r>
      <w:r w:rsidR="00A23201">
        <w:rPr>
          <w:rStyle w:val="label"/>
          <w:rFonts w:ascii="Arial" w:hAnsi="Arial"/>
          <w:sz w:val="24"/>
          <w:szCs w:val="24"/>
        </w:rPr>
        <w:t xml:space="preserve"> articles, 11 articles were screened in for critical appraisal.  These were</w:t>
      </w:r>
      <w:r w:rsidR="00E708F1">
        <w:rPr>
          <w:rStyle w:val="label"/>
          <w:rFonts w:ascii="Arial" w:hAnsi="Arial"/>
          <w:sz w:val="24"/>
          <w:szCs w:val="24"/>
        </w:rPr>
        <w:t xml:space="preserve"> articles most pertinent to the</w:t>
      </w:r>
      <w:r w:rsidR="00970526" w:rsidRPr="00E708F1">
        <w:rPr>
          <w:rStyle w:val="label"/>
          <w:rFonts w:ascii="Arial" w:hAnsi="Arial"/>
          <w:sz w:val="24"/>
          <w:szCs w:val="24"/>
        </w:rPr>
        <w:t xml:space="preserve"> decided area of research. </w:t>
      </w:r>
      <w:r w:rsidR="000858F7">
        <w:rPr>
          <w:rStyle w:val="label"/>
          <w:rFonts w:ascii="Arial" w:hAnsi="Arial"/>
          <w:sz w:val="24"/>
          <w:szCs w:val="24"/>
        </w:rPr>
        <w:t xml:space="preserve"> For both reviews of the 24 articles and critical appraisal of the 11 chosen articles, the </w:t>
      </w:r>
      <w:r w:rsidR="000858F7" w:rsidRPr="00E73B27">
        <w:rPr>
          <w:rFonts w:ascii="Arial" w:hAnsi="Arial"/>
          <w:sz w:val="24"/>
          <w:szCs w:val="24"/>
        </w:rPr>
        <w:t>Crit</w:t>
      </w:r>
      <w:r w:rsidR="000858F7">
        <w:rPr>
          <w:rFonts w:ascii="Arial" w:hAnsi="Arial"/>
          <w:sz w:val="24"/>
          <w:szCs w:val="24"/>
        </w:rPr>
        <w:t xml:space="preserve">ical Appraisal Skills Programme (CASP) </w:t>
      </w:r>
      <w:r w:rsidR="000858F7">
        <w:rPr>
          <w:rStyle w:val="label"/>
          <w:rFonts w:ascii="Arial" w:hAnsi="Arial"/>
          <w:sz w:val="24"/>
          <w:szCs w:val="24"/>
        </w:rPr>
        <w:t xml:space="preserve">was used to inform the critiques (Solutions for Public Health 2006 a, 2006b). </w:t>
      </w:r>
    </w:p>
    <w:p w:rsidR="00841223" w:rsidRPr="00E43D73" w:rsidRDefault="00841223" w:rsidP="009A07E5">
      <w:pPr>
        <w:spacing w:line="360" w:lineRule="auto"/>
        <w:jc w:val="both"/>
        <w:rPr>
          <w:rStyle w:val="label"/>
          <w:rFonts w:ascii="Arial" w:hAnsi="Arial"/>
          <w:b/>
          <w:sz w:val="24"/>
          <w:szCs w:val="24"/>
        </w:rPr>
      </w:pPr>
    </w:p>
    <w:p w:rsidR="00C21A3C" w:rsidRPr="001A4AD1" w:rsidRDefault="00635907" w:rsidP="009A07E5">
      <w:pPr>
        <w:pStyle w:val="ListParagraph"/>
        <w:numPr>
          <w:ilvl w:val="1"/>
          <w:numId w:val="23"/>
        </w:numPr>
        <w:spacing w:line="360" w:lineRule="auto"/>
        <w:jc w:val="both"/>
        <w:rPr>
          <w:rStyle w:val="label"/>
          <w:rFonts w:ascii="Arial" w:hAnsi="Arial"/>
          <w:b/>
          <w:sz w:val="28"/>
          <w:szCs w:val="28"/>
        </w:rPr>
      </w:pPr>
      <w:r w:rsidRPr="001A4AD1">
        <w:rPr>
          <w:rStyle w:val="label"/>
          <w:rFonts w:ascii="Arial" w:hAnsi="Arial"/>
          <w:b/>
          <w:sz w:val="28"/>
          <w:szCs w:val="28"/>
        </w:rPr>
        <w:t xml:space="preserve"> </w:t>
      </w:r>
      <w:r w:rsidR="00871168" w:rsidRPr="001A4AD1">
        <w:rPr>
          <w:rStyle w:val="label"/>
          <w:rFonts w:ascii="Arial" w:hAnsi="Arial"/>
          <w:b/>
          <w:sz w:val="28"/>
          <w:szCs w:val="28"/>
        </w:rPr>
        <w:t>Common OT models</w:t>
      </w:r>
      <w:r w:rsidR="00416512" w:rsidRPr="001A4AD1">
        <w:rPr>
          <w:rStyle w:val="label"/>
          <w:rFonts w:ascii="Arial" w:hAnsi="Arial"/>
          <w:b/>
          <w:sz w:val="28"/>
          <w:szCs w:val="28"/>
        </w:rPr>
        <w:t xml:space="preserve"> found within the evidence base</w:t>
      </w:r>
      <w:r w:rsidR="00871168" w:rsidRPr="001A4AD1">
        <w:rPr>
          <w:rStyle w:val="label"/>
          <w:rFonts w:ascii="Arial" w:hAnsi="Arial"/>
          <w:b/>
          <w:sz w:val="28"/>
          <w:szCs w:val="28"/>
        </w:rPr>
        <w:t xml:space="preserve">: </w:t>
      </w:r>
    </w:p>
    <w:p w:rsidR="007B1D06" w:rsidRDefault="007B1D06" w:rsidP="009A07E5">
      <w:pPr>
        <w:spacing w:line="360" w:lineRule="auto"/>
        <w:jc w:val="both"/>
        <w:rPr>
          <w:rStyle w:val="label"/>
          <w:rFonts w:ascii="Arial" w:hAnsi="Arial"/>
          <w:bCs/>
          <w:sz w:val="24"/>
          <w:szCs w:val="24"/>
        </w:rPr>
      </w:pPr>
      <w:r w:rsidRPr="007B1D06">
        <w:rPr>
          <w:rStyle w:val="label"/>
          <w:rFonts w:ascii="Arial" w:hAnsi="Arial"/>
          <w:bCs/>
          <w:sz w:val="24"/>
          <w:szCs w:val="24"/>
        </w:rPr>
        <w:lastRenderedPageBreak/>
        <w:t>On the whole, models of practice appear to be under-represented within the literature a</w:t>
      </w:r>
      <w:r>
        <w:rPr>
          <w:rStyle w:val="label"/>
          <w:rFonts w:ascii="Arial" w:hAnsi="Arial"/>
          <w:bCs/>
          <w:sz w:val="24"/>
          <w:szCs w:val="24"/>
        </w:rPr>
        <w:t>nd evidence base;</w:t>
      </w:r>
      <w:r w:rsidRPr="007B1D06">
        <w:rPr>
          <w:rStyle w:val="label"/>
          <w:rFonts w:ascii="Arial" w:hAnsi="Arial"/>
          <w:bCs/>
          <w:sz w:val="24"/>
          <w:szCs w:val="24"/>
        </w:rPr>
        <w:t xml:space="preserve"> as can be seen from the search results</w:t>
      </w:r>
      <w:r w:rsidR="002517A1">
        <w:rPr>
          <w:rStyle w:val="label"/>
          <w:rFonts w:ascii="Arial" w:hAnsi="Arial"/>
          <w:bCs/>
          <w:sz w:val="24"/>
          <w:szCs w:val="24"/>
        </w:rPr>
        <w:t xml:space="preserve"> (Appendix A&amp;B)</w:t>
      </w:r>
      <w:r w:rsidRPr="007B1D06">
        <w:rPr>
          <w:rStyle w:val="label"/>
          <w:rFonts w:ascii="Arial" w:hAnsi="Arial"/>
          <w:bCs/>
          <w:sz w:val="24"/>
          <w:szCs w:val="24"/>
        </w:rPr>
        <w:t>.  Although models of practice may be mentioned frequently in research, there appears to be a lack of research looking into the use of these models actually in practice; many just mention them in passing or use the models as a way to interpret research rather than investigating the use of them.</w:t>
      </w:r>
      <w:r w:rsidR="00FC0FC2">
        <w:rPr>
          <w:rStyle w:val="label"/>
          <w:rFonts w:ascii="Arial" w:hAnsi="Arial"/>
          <w:bCs/>
          <w:sz w:val="24"/>
          <w:szCs w:val="24"/>
        </w:rPr>
        <w:t xml:space="preserve"> </w:t>
      </w:r>
      <w:r w:rsidR="005F1D10">
        <w:rPr>
          <w:rStyle w:val="label"/>
          <w:rFonts w:ascii="Arial" w:hAnsi="Arial"/>
          <w:bCs/>
          <w:sz w:val="24"/>
          <w:szCs w:val="24"/>
        </w:rPr>
        <w:t xml:space="preserve">In addition, more than half of the articles reviewed looked at the use of these models outside of the UK. With this in mind it appears that research on the use of OT models in practice is urgently needed in the UK. </w:t>
      </w:r>
    </w:p>
    <w:p w:rsidR="00E708F1" w:rsidRPr="009A07E5" w:rsidRDefault="002076B7" w:rsidP="009A07E5">
      <w:pPr>
        <w:spacing w:line="360" w:lineRule="auto"/>
        <w:jc w:val="both"/>
        <w:rPr>
          <w:rStyle w:val="label"/>
          <w:rFonts w:ascii="Arial" w:hAnsi="Arial"/>
          <w:b/>
          <w:i/>
          <w:sz w:val="24"/>
          <w:szCs w:val="24"/>
        </w:rPr>
      </w:pPr>
      <w:r w:rsidRPr="009A07E5">
        <w:rPr>
          <w:rStyle w:val="label"/>
          <w:rFonts w:ascii="Arial" w:hAnsi="Arial"/>
          <w:b/>
          <w:i/>
          <w:sz w:val="24"/>
          <w:szCs w:val="24"/>
        </w:rPr>
        <w:t>(</w:t>
      </w:r>
      <w:r w:rsidR="00EC4400" w:rsidRPr="009A07E5">
        <w:rPr>
          <w:rStyle w:val="label"/>
          <w:rFonts w:ascii="Arial" w:hAnsi="Arial"/>
          <w:b/>
          <w:i/>
          <w:sz w:val="24"/>
          <w:szCs w:val="24"/>
        </w:rPr>
        <w:t xml:space="preserve">Please </w:t>
      </w:r>
      <w:r w:rsidRPr="009A07E5">
        <w:rPr>
          <w:rStyle w:val="label"/>
          <w:rFonts w:ascii="Arial" w:hAnsi="Arial"/>
          <w:b/>
          <w:i/>
          <w:sz w:val="24"/>
          <w:szCs w:val="24"/>
        </w:rPr>
        <w:t>See Appendix C f</w:t>
      </w:r>
      <w:r w:rsidR="000858F7" w:rsidRPr="009A07E5">
        <w:rPr>
          <w:rStyle w:val="label"/>
          <w:rFonts w:ascii="Arial" w:hAnsi="Arial"/>
          <w:b/>
          <w:i/>
          <w:sz w:val="24"/>
          <w:szCs w:val="24"/>
        </w:rPr>
        <w:t xml:space="preserve">or a brief </w:t>
      </w:r>
      <w:r w:rsidR="00EC4400" w:rsidRPr="009A07E5">
        <w:rPr>
          <w:rStyle w:val="label"/>
          <w:rFonts w:ascii="Arial" w:hAnsi="Arial"/>
          <w:b/>
          <w:i/>
          <w:sz w:val="24"/>
          <w:szCs w:val="24"/>
        </w:rPr>
        <w:t>overview of MOHO, CMOP, KAWA AND VdT MoCA</w:t>
      </w:r>
      <w:r w:rsidRPr="009A07E5">
        <w:rPr>
          <w:rStyle w:val="label"/>
          <w:rFonts w:ascii="Arial" w:hAnsi="Arial"/>
          <w:b/>
          <w:i/>
          <w:sz w:val="24"/>
          <w:szCs w:val="24"/>
        </w:rPr>
        <w:t>)</w:t>
      </w:r>
    </w:p>
    <w:p w:rsidR="00841223" w:rsidRPr="001A4AD1" w:rsidRDefault="007B2F8A" w:rsidP="009A07E5">
      <w:pPr>
        <w:pStyle w:val="ListParagraph"/>
        <w:numPr>
          <w:ilvl w:val="2"/>
          <w:numId w:val="23"/>
        </w:numPr>
        <w:spacing w:line="360" w:lineRule="auto"/>
        <w:jc w:val="both"/>
        <w:rPr>
          <w:rFonts w:ascii="Arial" w:hAnsi="Arial"/>
          <w:b/>
          <w:i/>
          <w:sz w:val="28"/>
          <w:szCs w:val="28"/>
        </w:rPr>
      </w:pPr>
      <w:r w:rsidRPr="001A4AD1">
        <w:rPr>
          <w:rStyle w:val="label"/>
          <w:rFonts w:ascii="Arial" w:hAnsi="Arial"/>
          <w:b/>
          <w:i/>
          <w:sz w:val="28"/>
          <w:szCs w:val="28"/>
        </w:rPr>
        <w:t>Model of Human Occupation (MO</w:t>
      </w:r>
      <w:r w:rsidR="00C21A3C" w:rsidRPr="001A4AD1">
        <w:rPr>
          <w:rStyle w:val="label"/>
          <w:rFonts w:ascii="Arial" w:hAnsi="Arial"/>
          <w:b/>
          <w:i/>
          <w:sz w:val="28"/>
          <w:szCs w:val="28"/>
        </w:rPr>
        <w:t>HO</w:t>
      </w:r>
      <w:r w:rsidRPr="001A4AD1">
        <w:rPr>
          <w:rStyle w:val="label"/>
          <w:rFonts w:ascii="Arial" w:hAnsi="Arial"/>
          <w:b/>
          <w:i/>
          <w:sz w:val="28"/>
          <w:szCs w:val="28"/>
        </w:rPr>
        <w:t>)</w:t>
      </w:r>
      <w:r w:rsidR="00C21A3C" w:rsidRPr="001A4AD1">
        <w:rPr>
          <w:rStyle w:val="label"/>
          <w:rFonts w:ascii="Arial" w:hAnsi="Arial"/>
          <w:b/>
          <w:i/>
          <w:sz w:val="28"/>
          <w:szCs w:val="28"/>
        </w:rPr>
        <w:t xml:space="preserve"> </w:t>
      </w:r>
    </w:p>
    <w:p w:rsidR="00841223" w:rsidRPr="001F5C0C" w:rsidRDefault="00841223" w:rsidP="009A07E5">
      <w:pPr>
        <w:spacing w:line="360" w:lineRule="auto"/>
        <w:jc w:val="both"/>
        <w:rPr>
          <w:rStyle w:val="label"/>
          <w:rFonts w:ascii="Arial" w:hAnsi="Arial"/>
          <w:sz w:val="24"/>
          <w:szCs w:val="24"/>
        </w:rPr>
      </w:pPr>
      <w:r w:rsidRPr="001F5C0C">
        <w:rPr>
          <w:rFonts w:ascii="Arial" w:hAnsi="Arial"/>
          <w:sz w:val="24"/>
          <w:szCs w:val="24"/>
        </w:rPr>
        <w:t xml:space="preserve">Of the most frequented OT models; MOHO has the largest evidence base </w:t>
      </w:r>
      <w:r w:rsidR="009913D7">
        <w:rPr>
          <w:rFonts w:ascii="Arial" w:hAnsi="Arial"/>
          <w:sz w:val="24"/>
          <w:szCs w:val="24"/>
        </w:rPr>
        <w:t>(Heasman &amp; Morley 2011</w:t>
      </w:r>
      <w:r w:rsidRPr="001F5C0C">
        <w:rPr>
          <w:rFonts w:ascii="Arial" w:hAnsi="Arial"/>
          <w:sz w:val="24"/>
          <w:szCs w:val="24"/>
        </w:rPr>
        <w:t>).  From the search conducted, 7/13 screened in articles</w:t>
      </w:r>
      <w:r w:rsidR="002517A1">
        <w:rPr>
          <w:rFonts w:ascii="Arial" w:hAnsi="Arial"/>
          <w:sz w:val="24"/>
          <w:szCs w:val="24"/>
        </w:rPr>
        <w:t>,</w:t>
      </w:r>
      <w:r w:rsidRPr="001F5C0C">
        <w:rPr>
          <w:rFonts w:ascii="Arial" w:hAnsi="Arial"/>
          <w:sz w:val="24"/>
          <w:szCs w:val="24"/>
        </w:rPr>
        <w:t xml:space="preserve"> relating to mental health</w:t>
      </w:r>
      <w:r w:rsidR="002517A1">
        <w:rPr>
          <w:rFonts w:ascii="Arial" w:hAnsi="Arial"/>
          <w:sz w:val="24"/>
          <w:szCs w:val="24"/>
        </w:rPr>
        <w:t>,</w:t>
      </w:r>
      <w:r w:rsidRPr="001F5C0C">
        <w:rPr>
          <w:rFonts w:ascii="Arial" w:hAnsi="Arial"/>
          <w:sz w:val="24"/>
          <w:szCs w:val="24"/>
        </w:rPr>
        <w:t xml:space="preserve"> used MOHO as their guiding model of practice.  A recent study looking at the perceptions of 429 OTs using MOHO, stated that the use of the model increases professional stature and identity for therapists (Lee et al 2012).</w:t>
      </w:r>
      <w:r w:rsidR="007B2F8A">
        <w:rPr>
          <w:rFonts w:ascii="Arial" w:hAnsi="Arial"/>
          <w:sz w:val="24"/>
          <w:szCs w:val="24"/>
        </w:rPr>
        <w:t xml:space="preserve"> This could be said to be quite a significant result as the participant number is so high. </w:t>
      </w:r>
    </w:p>
    <w:p w:rsidR="00841223" w:rsidRPr="001F5C0C" w:rsidRDefault="007B2F8A" w:rsidP="009A07E5">
      <w:pPr>
        <w:spacing w:line="360" w:lineRule="auto"/>
        <w:jc w:val="both"/>
        <w:rPr>
          <w:rStyle w:val="label"/>
          <w:rFonts w:ascii="Arial" w:hAnsi="Arial"/>
          <w:bCs/>
          <w:sz w:val="24"/>
          <w:szCs w:val="24"/>
        </w:rPr>
      </w:pPr>
      <w:r>
        <w:rPr>
          <w:rStyle w:val="label"/>
          <w:rFonts w:ascii="Arial" w:hAnsi="Arial"/>
          <w:bCs/>
          <w:sz w:val="24"/>
          <w:szCs w:val="24"/>
        </w:rPr>
        <w:t xml:space="preserve">Within </w:t>
      </w:r>
      <w:r w:rsidR="00841223" w:rsidRPr="001F5C0C">
        <w:rPr>
          <w:rStyle w:val="label"/>
          <w:rFonts w:ascii="Arial" w:hAnsi="Arial"/>
          <w:bCs/>
          <w:sz w:val="24"/>
          <w:szCs w:val="24"/>
        </w:rPr>
        <w:t xml:space="preserve">stroke </w:t>
      </w:r>
      <w:r>
        <w:rPr>
          <w:rStyle w:val="label"/>
          <w:rFonts w:ascii="Arial" w:hAnsi="Arial"/>
          <w:bCs/>
          <w:sz w:val="24"/>
          <w:szCs w:val="24"/>
        </w:rPr>
        <w:t xml:space="preserve">there was just one article screened in which used </w:t>
      </w:r>
      <w:r w:rsidR="00841223" w:rsidRPr="001F5C0C">
        <w:rPr>
          <w:rStyle w:val="label"/>
          <w:rFonts w:ascii="Arial" w:hAnsi="Arial"/>
          <w:bCs/>
          <w:sz w:val="24"/>
          <w:szCs w:val="24"/>
        </w:rPr>
        <w:t>MOHO (Mentrup et al 1998)</w:t>
      </w:r>
      <w:r>
        <w:rPr>
          <w:rStyle w:val="label"/>
          <w:rFonts w:ascii="Arial" w:hAnsi="Arial"/>
          <w:bCs/>
          <w:sz w:val="24"/>
          <w:szCs w:val="24"/>
        </w:rPr>
        <w:t xml:space="preserve">.  This article gave a very good insight into one case study which highlighted the significance of looking at MOHO’s aspects of volition and habituation when using the model with disabled workers. However, it should be highlighted that the use of MOHO within stroke has not been thoroughly investigated by the use of just this one case study.  </w:t>
      </w:r>
    </w:p>
    <w:p w:rsidR="007B2F8A" w:rsidRDefault="00841223" w:rsidP="009A07E5">
      <w:pPr>
        <w:spacing w:line="360" w:lineRule="auto"/>
        <w:jc w:val="both"/>
        <w:rPr>
          <w:rStyle w:val="label"/>
          <w:rFonts w:ascii="Arial" w:hAnsi="Arial"/>
          <w:bCs/>
          <w:sz w:val="24"/>
          <w:szCs w:val="24"/>
        </w:rPr>
      </w:pPr>
      <w:r w:rsidRPr="001F5C0C">
        <w:rPr>
          <w:rStyle w:val="label"/>
          <w:rFonts w:ascii="Arial" w:hAnsi="Arial"/>
          <w:bCs/>
          <w:sz w:val="24"/>
          <w:szCs w:val="24"/>
        </w:rPr>
        <w:t xml:space="preserve">There have been new models proposed </w:t>
      </w:r>
      <w:r w:rsidR="00041479">
        <w:rPr>
          <w:rStyle w:val="label"/>
          <w:rFonts w:ascii="Arial" w:hAnsi="Arial"/>
          <w:bCs/>
          <w:sz w:val="24"/>
          <w:szCs w:val="24"/>
        </w:rPr>
        <w:t xml:space="preserve">to use with Traumatic Brain Injury (TBI) </w:t>
      </w:r>
      <w:r w:rsidR="007B2F8A">
        <w:rPr>
          <w:rStyle w:val="label"/>
          <w:rFonts w:ascii="Arial" w:hAnsi="Arial"/>
          <w:bCs/>
          <w:sz w:val="24"/>
          <w:szCs w:val="24"/>
        </w:rPr>
        <w:t>clients</w:t>
      </w:r>
      <w:r w:rsidR="000858F7">
        <w:rPr>
          <w:rStyle w:val="label"/>
          <w:rFonts w:ascii="Arial" w:hAnsi="Arial"/>
          <w:bCs/>
          <w:sz w:val="24"/>
          <w:szCs w:val="24"/>
        </w:rPr>
        <w:t xml:space="preserve"> </w:t>
      </w:r>
      <w:r w:rsidR="007B2F8A">
        <w:rPr>
          <w:rStyle w:val="label"/>
          <w:rFonts w:ascii="Arial" w:hAnsi="Arial"/>
          <w:bCs/>
          <w:sz w:val="24"/>
          <w:szCs w:val="24"/>
        </w:rPr>
        <w:t>which are</w:t>
      </w:r>
      <w:r w:rsidRPr="001F5C0C">
        <w:rPr>
          <w:rStyle w:val="label"/>
          <w:rFonts w:ascii="Arial" w:hAnsi="Arial"/>
          <w:bCs/>
          <w:sz w:val="24"/>
          <w:szCs w:val="24"/>
        </w:rPr>
        <w:t xml:space="preserve"> based on th</w:t>
      </w:r>
      <w:r w:rsidR="002517A1">
        <w:rPr>
          <w:rStyle w:val="label"/>
          <w:rFonts w:ascii="Arial" w:hAnsi="Arial"/>
          <w:bCs/>
          <w:sz w:val="24"/>
          <w:szCs w:val="24"/>
        </w:rPr>
        <w:t>e concepts of MOHO (Depoy 1990);</w:t>
      </w:r>
      <w:r w:rsidRPr="001F5C0C">
        <w:rPr>
          <w:rStyle w:val="label"/>
          <w:rFonts w:ascii="Arial" w:hAnsi="Arial"/>
          <w:bCs/>
          <w:sz w:val="24"/>
          <w:szCs w:val="24"/>
        </w:rPr>
        <w:t xml:space="preserve"> however there is no published evidence as to the use of </w:t>
      </w:r>
      <w:r w:rsidR="007B2F8A">
        <w:rPr>
          <w:rStyle w:val="label"/>
          <w:rFonts w:ascii="Arial" w:hAnsi="Arial"/>
          <w:bCs/>
          <w:sz w:val="24"/>
          <w:szCs w:val="24"/>
        </w:rPr>
        <w:t xml:space="preserve">MOHO directly on </w:t>
      </w:r>
      <w:r w:rsidRPr="001F5C0C">
        <w:rPr>
          <w:rStyle w:val="label"/>
          <w:rFonts w:ascii="Arial" w:hAnsi="Arial"/>
          <w:bCs/>
          <w:sz w:val="24"/>
          <w:szCs w:val="24"/>
        </w:rPr>
        <w:t xml:space="preserve">TBI. </w:t>
      </w:r>
    </w:p>
    <w:p w:rsidR="00841223" w:rsidRPr="001F5C0C" w:rsidRDefault="007B2F8A" w:rsidP="009A07E5">
      <w:pPr>
        <w:spacing w:line="360" w:lineRule="auto"/>
        <w:jc w:val="both"/>
        <w:rPr>
          <w:rStyle w:val="label"/>
          <w:rFonts w:ascii="Arial" w:hAnsi="Arial"/>
          <w:bCs/>
          <w:sz w:val="24"/>
          <w:szCs w:val="24"/>
        </w:rPr>
      </w:pPr>
      <w:r>
        <w:rPr>
          <w:rStyle w:val="label"/>
          <w:rFonts w:ascii="Arial" w:hAnsi="Arial"/>
          <w:bCs/>
          <w:sz w:val="24"/>
          <w:szCs w:val="24"/>
        </w:rPr>
        <w:t xml:space="preserve">In essence it appears that most of the evidence-base for the use of MOHO is within mental health. </w:t>
      </w:r>
      <w:r w:rsidR="00841223" w:rsidRPr="001F5C0C">
        <w:rPr>
          <w:rStyle w:val="label"/>
          <w:rFonts w:ascii="Arial" w:hAnsi="Arial"/>
          <w:bCs/>
          <w:sz w:val="24"/>
          <w:szCs w:val="24"/>
        </w:rPr>
        <w:t xml:space="preserve">    </w:t>
      </w:r>
    </w:p>
    <w:p w:rsidR="00841223" w:rsidRDefault="00841223" w:rsidP="009A07E5">
      <w:pPr>
        <w:spacing w:line="360" w:lineRule="auto"/>
        <w:ind w:left="1080"/>
        <w:jc w:val="both"/>
        <w:rPr>
          <w:rStyle w:val="label"/>
          <w:rFonts w:ascii="Arial" w:hAnsi="Arial"/>
          <w:b/>
          <w:sz w:val="24"/>
          <w:szCs w:val="24"/>
        </w:rPr>
      </w:pPr>
    </w:p>
    <w:p w:rsidR="009A07E5" w:rsidRDefault="009A07E5" w:rsidP="009A07E5">
      <w:pPr>
        <w:spacing w:line="360" w:lineRule="auto"/>
        <w:ind w:left="1080"/>
        <w:jc w:val="both"/>
        <w:rPr>
          <w:rStyle w:val="label"/>
          <w:rFonts w:ascii="Arial" w:hAnsi="Arial"/>
          <w:b/>
          <w:sz w:val="24"/>
          <w:szCs w:val="24"/>
        </w:rPr>
      </w:pPr>
    </w:p>
    <w:p w:rsidR="00841223" w:rsidRPr="001A4AD1" w:rsidRDefault="00841223" w:rsidP="009A07E5">
      <w:pPr>
        <w:pStyle w:val="ListParagraph"/>
        <w:numPr>
          <w:ilvl w:val="2"/>
          <w:numId w:val="23"/>
        </w:numPr>
        <w:spacing w:line="360" w:lineRule="auto"/>
        <w:jc w:val="both"/>
        <w:rPr>
          <w:rStyle w:val="label"/>
          <w:rFonts w:ascii="Arial" w:hAnsi="Arial"/>
          <w:b/>
          <w:i/>
          <w:sz w:val="28"/>
          <w:szCs w:val="28"/>
        </w:rPr>
      </w:pPr>
      <w:r w:rsidRPr="001A4AD1">
        <w:rPr>
          <w:rStyle w:val="label"/>
          <w:rFonts w:ascii="Arial" w:hAnsi="Arial"/>
          <w:b/>
          <w:i/>
          <w:sz w:val="28"/>
          <w:szCs w:val="28"/>
        </w:rPr>
        <w:t>CMOP</w:t>
      </w:r>
      <w:r w:rsidR="00416512" w:rsidRPr="001A4AD1">
        <w:rPr>
          <w:rStyle w:val="label"/>
          <w:rFonts w:ascii="Arial" w:hAnsi="Arial"/>
          <w:b/>
          <w:i/>
          <w:sz w:val="28"/>
          <w:szCs w:val="28"/>
        </w:rPr>
        <w:t xml:space="preserve"> </w:t>
      </w:r>
    </w:p>
    <w:p w:rsidR="00416512" w:rsidRDefault="00841223" w:rsidP="009A07E5">
      <w:pPr>
        <w:spacing w:line="360" w:lineRule="auto"/>
        <w:jc w:val="both"/>
        <w:rPr>
          <w:rStyle w:val="label"/>
          <w:rFonts w:ascii="Arial" w:hAnsi="Arial"/>
          <w:bCs/>
          <w:sz w:val="24"/>
          <w:szCs w:val="24"/>
        </w:rPr>
      </w:pPr>
      <w:r w:rsidRPr="001F5C0C">
        <w:rPr>
          <w:rStyle w:val="label"/>
          <w:rFonts w:ascii="Arial" w:hAnsi="Arial"/>
          <w:bCs/>
          <w:sz w:val="24"/>
          <w:szCs w:val="24"/>
        </w:rPr>
        <w:t>Of the 13 mental health articles screened in for further examination, 2 looked at the use of CMOP within this client group. On</w:t>
      </w:r>
      <w:r w:rsidR="002517A1">
        <w:rPr>
          <w:rStyle w:val="label"/>
          <w:rFonts w:ascii="Arial" w:hAnsi="Arial"/>
          <w:bCs/>
          <w:sz w:val="24"/>
          <w:szCs w:val="24"/>
        </w:rPr>
        <w:t xml:space="preserve">e amalgamated concepts of </w:t>
      </w:r>
      <w:r w:rsidR="000858F7">
        <w:rPr>
          <w:rStyle w:val="label"/>
          <w:rFonts w:ascii="Arial" w:hAnsi="Arial"/>
          <w:bCs/>
          <w:sz w:val="24"/>
          <w:szCs w:val="24"/>
        </w:rPr>
        <w:t>VdT Mo</w:t>
      </w:r>
      <w:r w:rsidRPr="001F5C0C">
        <w:rPr>
          <w:rStyle w:val="label"/>
          <w:rFonts w:ascii="Arial" w:hAnsi="Arial"/>
          <w:bCs/>
          <w:sz w:val="24"/>
          <w:szCs w:val="24"/>
        </w:rPr>
        <w:t>CA with the CMOP (Samsonraj et al 2012)</w:t>
      </w:r>
      <w:r w:rsidR="005F1D10">
        <w:rPr>
          <w:rStyle w:val="label"/>
          <w:rFonts w:ascii="Arial" w:hAnsi="Arial"/>
          <w:bCs/>
          <w:sz w:val="24"/>
          <w:szCs w:val="24"/>
        </w:rPr>
        <w:t>, however there was more of a focus on the use of the assessment (COPM) which is based on CMOP, rather than any in-depth look at the use of both of these models of practice in mental health. T</w:t>
      </w:r>
      <w:r w:rsidRPr="001F5C0C">
        <w:rPr>
          <w:rStyle w:val="label"/>
          <w:rFonts w:ascii="Arial" w:hAnsi="Arial"/>
          <w:bCs/>
          <w:sz w:val="24"/>
          <w:szCs w:val="24"/>
        </w:rPr>
        <w:t xml:space="preserve">he other </w:t>
      </w:r>
      <w:r w:rsidR="005F1D10">
        <w:rPr>
          <w:rStyle w:val="label"/>
          <w:rFonts w:ascii="Arial" w:hAnsi="Arial"/>
          <w:bCs/>
          <w:sz w:val="24"/>
          <w:szCs w:val="24"/>
        </w:rPr>
        <w:t xml:space="preserve">article </w:t>
      </w:r>
      <w:r w:rsidRPr="001F5C0C">
        <w:rPr>
          <w:rStyle w:val="label"/>
          <w:rFonts w:ascii="Arial" w:hAnsi="Arial"/>
          <w:bCs/>
          <w:sz w:val="24"/>
          <w:szCs w:val="24"/>
        </w:rPr>
        <w:t xml:space="preserve">looked at CMOP alone and OTs perception of the use of it </w:t>
      </w:r>
      <w:r w:rsidR="00C66735">
        <w:rPr>
          <w:rStyle w:val="label"/>
          <w:rFonts w:ascii="Arial" w:hAnsi="Arial"/>
          <w:bCs/>
          <w:sz w:val="24"/>
          <w:szCs w:val="24"/>
        </w:rPr>
        <w:t xml:space="preserve">by way of assessment using the COPM </w:t>
      </w:r>
      <w:r w:rsidRPr="001F5C0C">
        <w:rPr>
          <w:rStyle w:val="label"/>
          <w:rFonts w:ascii="Arial" w:hAnsi="Arial"/>
          <w:bCs/>
          <w:sz w:val="24"/>
          <w:szCs w:val="24"/>
        </w:rPr>
        <w:t>(Warren 2002).</w:t>
      </w:r>
      <w:r w:rsidR="00C66735">
        <w:rPr>
          <w:rStyle w:val="label"/>
          <w:rFonts w:ascii="Arial" w:hAnsi="Arial"/>
          <w:bCs/>
          <w:sz w:val="24"/>
          <w:szCs w:val="24"/>
        </w:rPr>
        <w:t xml:space="preserve"> This study found that linking environmental aspects as well as performance components from CMOP into an assessment combined with the already established COPM, resulted in a successful assessment base for OTs (Warren 2002). It should be noted however</w:t>
      </w:r>
      <w:r w:rsidR="00FC0FC2">
        <w:rPr>
          <w:rStyle w:val="label"/>
          <w:rFonts w:ascii="Arial" w:hAnsi="Arial"/>
          <w:bCs/>
          <w:sz w:val="24"/>
          <w:szCs w:val="24"/>
        </w:rPr>
        <w:t>,</w:t>
      </w:r>
      <w:r w:rsidR="00C66735">
        <w:rPr>
          <w:rStyle w:val="label"/>
          <w:rFonts w:ascii="Arial" w:hAnsi="Arial"/>
          <w:bCs/>
          <w:sz w:val="24"/>
          <w:szCs w:val="24"/>
        </w:rPr>
        <w:t xml:space="preserve"> that the participants were already conversant with the model and so this may reflect some bias. </w:t>
      </w:r>
    </w:p>
    <w:p w:rsidR="00915858" w:rsidRPr="001F5C0C" w:rsidRDefault="00915858" w:rsidP="009A07E5">
      <w:pPr>
        <w:spacing w:line="360" w:lineRule="auto"/>
        <w:jc w:val="both"/>
        <w:rPr>
          <w:rStyle w:val="label"/>
          <w:rFonts w:ascii="Arial" w:hAnsi="Arial"/>
          <w:bCs/>
          <w:sz w:val="24"/>
          <w:szCs w:val="24"/>
        </w:rPr>
      </w:pPr>
      <w:r>
        <w:rPr>
          <w:rStyle w:val="label"/>
          <w:rFonts w:ascii="Arial" w:hAnsi="Arial"/>
          <w:bCs/>
          <w:sz w:val="24"/>
          <w:szCs w:val="24"/>
        </w:rPr>
        <w:t xml:space="preserve">There was no evidence of the use of CMOP in other client groups; including ABI. However, Similar to Depoy (1990), Lee et al (2001) proposed a new model for use in cognitive rehabilitation in TBI which was based upon CMOP principles.  </w:t>
      </w:r>
    </w:p>
    <w:p w:rsidR="002076B7" w:rsidRPr="001A4AD1" w:rsidRDefault="00C21A3C" w:rsidP="009A07E5">
      <w:pPr>
        <w:pStyle w:val="ListParagraph"/>
        <w:numPr>
          <w:ilvl w:val="2"/>
          <w:numId w:val="23"/>
        </w:numPr>
        <w:spacing w:line="360" w:lineRule="auto"/>
        <w:jc w:val="both"/>
        <w:rPr>
          <w:rStyle w:val="label"/>
          <w:rFonts w:ascii="Arial" w:hAnsi="Arial"/>
          <w:b/>
          <w:bCs/>
          <w:i/>
          <w:sz w:val="28"/>
          <w:szCs w:val="28"/>
        </w:rPr>
      </w:pPr>
      <w:r w:rsidRPr="001A4AD1">
        <w:rPr>
          <w:rStyle w:val="label"/>
          <w:rFonts w:ascii="Arial" w:hAnsi="Arial"/>
          <w:b/>
          <w:i/>
          <w:sz w:val="28"/>
          <w:szCs w:val="28"/>
        </w:rPr>
        <w:t>KAWA</w:t>
      </w:r>
      <w:r w:rsidR="00416512" w:rsidRPr="001A4AD1">
        <w:rPr>
          <w:rStyle w:val="label"/>
          <w:rFonts w:ascii="Arial" w:hAnsi="Arial"/>
          <w:b/>
          <w:i/>
          <w:sz w:val="28"/>
          <w:szCs w:val="28"/>
        </w:rPr>
        <w:t xml:space="preserve"> </w:t>
      </w:r>
    </w:p>
    <w:p w:rsidR="00FC0FC2" w:rsidRDefault="00FC0FC2" w:rsidP="009A07E5">
      <w:pPr>
        <w:spacing w:line="360" w:lineRule="auto"/>
        <w:jc w:val="both"/>
        <w:rPr>
          <w:rStyle w:val="label"/>
          <w:rFonts w:ascii="Arial" w:hAnsi="Arial"/>
          <w:bCs/>
          <w:sz w:val="24"/>
          <w:szCs w:val="24"/>
        </w:rPr>
      </w:pPr>
      <w:r w:rsidRPr="002076B7">
        <w:rPr>
          <w:rStyle w:val="label"/>
          <w:rFonts w:ascii="Arial" w:hAnsi="Arial"/>
          <w:bCs/>
          <w:sz w:val="24"/>
          <w:szCs w:val="24"/>
        </w:rPr>
        <w:t>Similarly to CMOP, and surprisingly so as CMOP is some 30 years older than KAWA, there were just two a</w:t>
      </w:r>
      <w:r w:rsidR="00F20336">
        <w:rPr>
          <w:rStyle w:val="label"/>
          <w:rFonts w:ascii="Arial" w:hAnsi="Arial"/>
          <w:bCs/>
          <w:sz w:val="24"/>
          <w:szCs w:val="24"/>
        </w:rPr>
        <w:t>rticles from the search reviewing the use of this</w:t>
      </w:r>
      <w:r w:rsidRPr="002076B7">
        <w:rPr>
          <w:rStyle w:val="label"/>
          <w:rFonts w:ascii="Arial" w:hAnsi="Arial"/>
          <w:bCs/>
          <w:sz w:val="24"/>
          <w:szCs w:val="24"/>
        </w:rPr>
        <w:t xml:space="preserve"> model; both</w:t>
      </w:r>
      <w:r w:rsidR="00915858">
        <w:rPr>
          <w:rStyle w:val="label"/>
          <w:rFonts w:ascii="Arial" w:hAnsi="Arial"/>
          <w:bCs/>
          <w:sz w:val="24"/>
          <w:szCs w:val="24"/>
        </w:rPr>
        <w:t xml:space="preserve"> within a mental health setting.  These two articles (Richardson et al 2010, Fieldhouse 2008) are both practice reports; looking at reflections of experiences in using Kawa in mental health.  They ar</w:t>
      </w:r>
      <w:r w:rsidR="00F20336">
        <w:rPr>
          <w:rStyle w:val="label"/>
          <w:rFonts w:ascii="Arial" w:hAnsi="Arial"/>
          <w:bCs/>
          <w:sz w:val="24"/>
          <w:szCs w:val="24"/>
        </w:rPr>
        <w:t xml:space="preserve">e insightful articles, using </w:t>
      </w:r>
      <w:r w:rsidR="00915858">
        <w:rPr>
          <w:rStyle w:val="label"/>
          <w:rFonts w:ascii="Arial" w:hAnsi="Arial"/>
          <w:bCs/>
          <w:sz w:val="24"/>
          <w:szCs w:val="24"/>
        </w:rPr>
        <w:t xml:space="preserve">reflectivity in order to analyse the practicalities of the model. Both come to the </w:t>
      </w:r>
      <w:r w:rsidR="00F20336">
        <w:rPr>
          <w:rStyle w:val="label"/>
          <w:rFonts w:ascii="Arial" w:hAnsi="Arial"/>
          <w:bCs/>
          <w:sz w:val="24"/>
          <w:szCs w:val="24"/>
        </w:rPr>
        <w:t>conclusion</w:t>
      </w:r>
      <w:r w:rsidR="00915858">
        <w:rPr>
          <w:rStyle w:val="label"/>
          <w:rFonts w:ascii="Arial" w:hAnsi="Arial"/>
          <w:bCs/>
          <w:sz w:val="24"/>
          <w:szCs w:val="24"/>
        </w:rPr>
        <w:t xml:space="preserve"> that it is a very client-centred model in which the clients are very much engaged in the OT process. </w:t>
      </w:r>
    </w:p>
    <w:p w:rsidR="00915858" w:rsidRPr="002076B7" w:rsidRDefault="00915858" w:rsidP="009A07E5">
      <w:pPr>
        <w:spacing w:line="360" w:lineRule="auto"/>
        <w:jc w:val="both"/>
        <w:rPr>
          <w:rStyle w:val="label"/>
          <w:rFonts w:ascii="Arial" w:hAnsi="Arial"/>
          <w:bCs/>
          <w:sz w:val="24"/>
          <w:szCs w:val="24"/>
        </w:rPr>
      </w:pPr>
      <w:r>
        <w:rPr>
          <w:rStyle w:val="label"/>
          <w:rFonts w:ascii="Arial" w:hAnsi="Arial"/>
          <w:bCs/>
          <w:sz w:val="24"/>
          <w:szCs w:val="24"/>
        </w:rPr>
        <w:t>It is clear that this model needs further investigation, but this is understandable considering it has onl</w:t>
      </w:r>
      <w:r w:rsidR="00F20336">
        <w:rPr>
          <w:rStyle w:val="label"/>
          <w:rFonts w:ascii="Arial" w:hAnsi="Arial"/>
          <w:bCs/>
          <w:sz w:val="24"/>
          <w:szCs w:val="24"/>
        </w:rPr>
        <w:t>y really been used since the late 2000’s following it’s official publication in 2006 (Turpin &amp; Iwama 2011)</w:t>
      </w:r>
    </w:p>
    <w:p w:rsidR="00FC0FC2" w:rsidRPr="00FC0FC2" w:rsidRDefault="00FC0FC2" w:rsidP="009A07E5">
      <w:pPr>
        <w:spacing w:line="360" w:lineRule="auto"/>
        <w:jc w:val="both"/>
        <w:rPr>
          <w:rStyle w:val="label"/>
          <w:rFonts w:ascii="Arial" w:hAnsi="Arial"/>
          <w:bCs/>
          <w:sz w:val="24"/>
          <w:szCs w:val="24"/>
        </w:rPr>
      </w:pPr>
    </w:p>
    <w:p w:rsidR="00635907" w:rsidRDefault="00635907" w:rsidP="009A07E5">
      <w:pPr>
        <w:spacing w:line="360" w:lineRule="auto"/>
        <w:jc w:val="both"/>
        <w:rPr>
          <w:rStyle w:val="label"/>
          <w:rFonts w:ascii="Arial" w:hAnsi="Arial"/>
          <w:b/>
          <w:sz w:val="24"/>
          <w:szCs w:val="24"/>
        </w:rPr>
      </w:pPr>
    </w:p>
    <w:p w:rsidR="001F5C0C" w:rsidRPr="001A4AD1" w:rsidRDefault="009A07E5" w:rsidP="009A07E5">
      <w:pPr>
        <w:pStyle w:val="ListParagraph"/>
        <w:numPr>
          <w:ilvl w:val="2"/>
          <w:numId w:val="23"/>
        </w:numPr>
        <w:spacing w:line="360" w:lineRule="auto"/>
        <w:jc w:val="both"/>
        <w:rPr>
          <w:rStyle w:val="label"/>
          <w:rFonts w:ascii="Arial" w:hAnsi="Arial"/>
          <w:b/>
          <w:sz w:val="28"/>
          <w:szCs w:val="28"/>
        </w:rPr>
      </w:pPr>
      <w:r w:rsidRPr="001A4AD1">
        <w:rPr>
          <w:rStyle w:val="label"/>
          <w:rFonts w:ascii="Arial" w:hAnsi="Arial"/>
          <w:b/>
          <w:i/>
          <w:sz w:val="28"/>
          <w:szCs w:val="28"/>
        </w:rPr>
        <w:lastRenderedPageBreak/>
        <w:t>VdT</w:t>
      </w:r>
      <w:r w:rsidR="00CB60B4" w:rsidRPr="001A4AD1">
        <w:rPr>
          <w:rStyle w:val="label"/>
          <w:rFonts w:ascii="Arial" w:hAnsi="Arial"/>
          <w:b/>
          <w:i/>
          <w:sz w:val="28"/>
          <w:szCs w:val="28"/>
        </w:rPr>
        <w:t xml:space="preserve"> MoCA</w:t>
      </w:r>
      <w:r w:rsidR="00416512" w:rsidRPr="001A4AD1">
        <w:rPr>
          <w:rStyle w:val="label"/>
          <w:rFonts w:ascii="Arial" w:hAnsi="Arial"/>
          <w:b/>
          <w:sz w:val="28"/>
          <w:szCs w:val="28"/>
        </w:rPr>
        <w:t xml:space="preserve"> </w:t>
      </w:r>
    </w:p>
    <w:p w:rsidR="00BB7308" w:rsidRDefault="00F20336" w:rsidP="009A07E5">
      <w:pPr>
        <w:spacing w:line="360" w:lineRule="auto"/>
        <w:jc w:val="both"/>
        <w:rPr>
          <w:rStyle w:val="label"/>
          <w:rFonts w:ascii="Arial" w:hAnsi="Arial"/>
          <w:sz w:val="24"/>
          <w:szCs w:val="24"/>
        </w:rPr>
      </w:pPr>
      <w:r>
        <w:rPr>
          <w:rStyle w:val="label"/>
          <w:rFonts w:ascii="Arial" w:hAnsi="Arial"/>
          <w:sz w:val="24"/>
          <w:szCs w:val="24"/>
        </w:rPr>
        <w:t>From the 24 articles screened in, 6 of those were relating to VdT MoCA.  It should be noted however, that 3 of those articles were not found through database searches and were discovered t</w:t>
      </w:r>
      <w:r w:rsidR="005A1A52">
        <w:rPr>
          <w:rStyle w:val="label"/>
          <w:rFonts w:ascii="Arial" w:hAnsi="Arial"/>
          <w:sz w:val="24"/>
          <w:szCs w:val="24"/>
        </w:rPr>
        <w:t>hrough manual searches based on a list of current resources on the model available through the Interest Group (MCAIG 2012). In addition, two of these articles do not match the inclusion and exclusion criteria.   One look</w:t>
      </w:r>
      <w:r w:rsidR="007607E7">
        <w:rPr>
          <w:rStyle w:val="label"/>
          <w:rFonts w:ascii="Arial" w:hAnsi="Arial"/>
          <w:sz w:val="24"/>
          <w:szCs w:val="24"/>
        </w:rPr>
        <w:t xml:space="preserve">s at a mixture of client groups and </w:t>
      </w:r>
      <w:r w:rsidR="005A1A52">
        <w:rPr>
          <w:rStyle w:val="label"/>
          <w:rFonts w:ascii="Arial" w:hAnsi="Arial"/>
          <w:sz w:val="24"/>
          <w:szCs w:val="24"/>
        </w:rPr>
        <w:t xml:space="preserve">has yet to be published (Chinembiri 2011), however, due to the relevance and currency of data, an exception was made. The other article (De Witt 2003), again does not meet the criteria as it is looks at a certain aspect of the model rather than applying it to any specific client group, but again was included due to </w:t>
      </w:r>
      <w:r w:rsidR="007607E7">
        <w:rPr>
          <w:rStyle w:val="label"/>
          <w:rFonts w:ascii="Arial" w:hAnsi="Arial"/>
          <w:sz w:val="24"/>
          <w:szCs w:val="24"/>
        </w:rPr>
        <w:t>its</w:t>
      </w:r>
      <w:r w:rsidR="005A1A52">
        <w:rPr>
          <w:rStyle w:val="label"/>
          <w:rFonts w:ascii="Arial" w:hAnsi="Arial"/>
          <w:sz w:val="24"/>
          <w:szCs w:val="24"/>
        </w:rPr>
        <w:t xml:space="preserve"> </w:t>
      </w:r>
      <w:r w:rsidR="00BB7308">
        <w:rPr>
          <w:rStyle w:val="label"/>
          <w:rFonts w:ascii="Arial" w:hAnsi="Arial"/>
          <w:sz w:val="24"/>
          <w:szCs w:val="24"/>
        </w:rPr>
        <w:t>relevance to the research topic</w:t>
      </w:r>
      <w:r w:rsidR="005A1A52">
        <w:rPr>
          <w:rStyle w:val="label"/>
          <w:rFonts w:ascii="Arial" w:hAnsi="Arial"/>
          <w:sz w:val="24"/>
          <w:szCs w:val="24"/>
        </w:rPr>
        <w:t xml:space="preserve">. </w:t>
      </w:r>
    </w:p>
    <w:p w:rsidR="002076B7" w:rsidRDefault="005A1A52" w:rsidP="009A07E5">
      <w:pPr>
        <w:spacing w:line="360" w:lineRule="auto"/>
        <w:jc w:val="both"/>
        <w:rPr>
          <w:rStyle w:val="label"/>
          <w:rFonts w:ascii="Arial" w:hAnsi="Arial"/>
          <w:sz w:val="24"/>
          <w:szCs w:val="24"/>
        </w:rPr>
      </w:pPr>
      <w:r>
        <w:rPr>
          <w:rStyle w:val="label"/>
          <w:rFonts w:ascii="Arial" w:hAnsi="Arial"/>
          <w:sz w:val="24"/>
          <w:szCs w:val="24"/>
        </w:rPr>
        <w:t>Out of the articles</w:t>
      </w:r>
      <w:r w:rsidR="00BB7308">
        <w:rPr>
          <w:rStyle w:val="label"/>
          <w:rFonts w:ascii="Arial" w:hAnsi="Arial"/>
          <w:sz w:val="24"/>
          <w:szCs w:val="24"/>
        </w:rPr>
        <w:t xml:space="preserve"> based on VdT MoCA</w:t>
      </w:r>
      <w:r>
        <w:rPr>
          <w:rStyle w:val="label"/>
          <w:rFonts w:ascii="Arial" w:hAnsi="Arial"/>
          <w:sz w:val="24"/>
          <w:szCs w:val="24"/>
        </w:rPr>
        <w:t xml:space="preserve">, two speak of application in </w:t>
      </w:r>
      <w:r w:rsidR="007607E7">
        <w:rPr>
          <w:rStyle w:val="label"/>
          <w:rFonts w:ascii="Arial" w:hAnsi="Arial"/>
          <w:sz w:val="24"/>
          <w:szCs w:val="24"/>
        </w:rPr>
        <w:t>ABI/</w:t>
      </w:r>
      <w:r w:rsidR="001560F9">
        <w:rPr>
          <w:rStyle w:val="label"/>
          <w:rFonts w:ascii="Arial" w:hAnsi="Arial"/>
          <w:sz w:val="24"/>
          <w:szCs w:val="24"/>
        </w:rPr>
        <w:t>TBI;</w:t>
      </w:r>
      <w:r w:rsidR="007607E7">
        <w:rPr>
          <w:rStyle w:val="label"/>
          <w:rFonts w:ascii="Arial" w:hAnsi="Arial"/>
          <w:sz w:val="24"/>
          <w:szCs w:val="24"/>
        </w:rPr>
        <w:t xml:space="preserve"> however </w:t>
      </w:r>
      <w:r w:rsidR="000E3ED0">
        <w:rPr>
          <w:rStyle w:val="label"/>
          <w:rFonts w:ascii="Arial" w:hAnsi="Arial"/>
          <w:sz w:val="24"/>
          <w:szCs w:val="24"/>
        </w:rPr>
        <w:t xml:space="preserve">neither of these directly </w:t>
      </w:r>
      <w:r w:rsidR="008677EE">
        <w:rPr>
          <w:rStyle w:val="label"/>
          <w:rFonts w:ascii="Arial" w:hAnsi="Arial"/>
          <w:sz w:val="24"/>
          <w:szCs w:val="24"/>
        </w:rPr>
        <w:t>look</w:t>
      </w:r>
      <w:r w:rsidR="000E3ED0">
        <w:rPr>
          <w:rStyle w:val="label"/>
          <w:rFonts w:ascii="Arial" w:hAnsi="Arial"/>
          <w:sz w:val="24"/>
          <w:szCs w:val="24"/>
        </w:rPr>
        <w:t xml:space="preserve"> at if it is an appropriate OT model of practice to use</w:t>
      </w:r>
      <w:r w:rsidR="008677EE">
        <w:rPr>
          <w:rStyle w:val="label"/>
          <w:rFonts w:ascii="Arial" w:hAnsi="Arial"/>
          <w:sz w:val="24"/>
          <w:szCs w:val="24"/>
        </w:rPr>
        <w:t xml:space="preserve"> across ABI settings as a whole</w:t>
      </w:r>
      <w:r w:rsidR="000E3ED0">
        <w:rPr>
          <w:rStyle w:val="label"/>
          <w:rFonts w:ascii="Arial" w:hAnsi="Arial"/>
          <w:sz w:val="24"/>
          <w:szCs w:val="24"/>
        </w:rPr>
        <w:t>. One of the studies is more of a discussion piece regarding the use of the model in vocational rehabilitation; with one case study as an example</w:t>
      </w:r>
      <w:r w:rsidR="001560F9">
        <w:rPr>
          <w:rStyle w:val="label"/>
          <w:rFonts w:ascii="Arial" w:hAnsi="Arial"/>
          <w:sz w:val="24"/>
          <w:szCs w:val="24"/>
        </w:rPr>
        <w:t xml:space="preserve"> (De Witt 2003), whilst the other is a comparison of the model with traditional medical tests to establish neurobiological status (Turnbull et al 2002)</w:t>
      </w:r>
      <w:r w:rsidR="008677EE">
        <w:rPr>
          <w:rStyle w:val="label"/>
          <w:rFonts w:ascii="Arial" w:hAnsi="Arial"/>
          <w:sz w:val="24"/>
          <w:szCs w:val="24"/>
        </w:rPr>
        <w:t xml:space="preserve">. </w:t>
      </w:r>
      <w:r w:rsidR="00DA12FF">
        <w:rPr>
          <w:rStyle w:val="label"/>
          <w:rFonts w:ascii="Arial" w:hAnsi="Arial"/>
          <w:sz w:val="24"/>
          <w:szCs w:val="24"/>
        </w:rPr>
        <w:t xml:space="preserve"> It was found that VdT MoCA has a high level of correlation to traditional assessments such as the Glasgow Coma Scale.</w:t>
      </w:r>
      <w:r w:rsidR="008677EE">
        <w:rPr>
          <w:rStyle w:val="label"/>
          <w:rFonts w:ascii="Arial" w:hAnsi="Arial"/>
          <w:sz w:val="24"/>
          <w:szCs w:val="24"/>
        </w:rPr>
        <w:t xml:space="preserve"> Turnbu</w:t>
      </w:r>
      <w:r w:rsidR="00E943F2">
        <w:rPr>
          <w:rStyle w:val="label"/>
          <w:rFonts w:ascii="Arial" w:hAnsi="Arial"/>
          <w:sz w:val="24"/>
          <w:szCs w:val="24"/>
        </w:rPr>
        <w:t>l</w:t>
      </w:r>
      <w:r w:rsidR="008677EE">
        <w:rPr>
          <w:rStyle w:val="label"/>
          <w:rFonts w:ascii="Arial" w:hAnsi="Arial"/>
          <w:sz w:val="24"/>
          <w:szCs w:val="24"/>
        </w:rPr>
        <w:t>l et al’s study was seen as a preliminary investigation and is discussed in more detail below (1.8 critical appraisal)</w:t>
      </w:r>
      <w:r w:rsidR="00DA12FF">
        <w:rPr>
          <w:rStyle w:val="label"/>
          <w:rFonts w:ascii="Arial" w:hAnsi="Arial"/>
          <w:sz w:val="24"/>
          <w:szCs w:val="24"/>
        </w:rPr>
        <w:t>;</w:t>
      </w:r>
      <w:r w:rsidR="008677EE">
        <w:rPr>
          <w:rStyle w:val="label"/>
          <w:rFonts w:ascii="Arial" w:hAnsi="Arial"/>
          <w:sz w:val="24"/>
          <w:szCs w:val="24"/>
        </w:rPr>
        <w:t xml:space="preserve"> however it proves to be a good starting point for </w:t>
      </w:r>
      <w:r w:rsidR="00DA12FF">
        <w:rPr>
          <w:rStyle w:val="label"/>
          <w:rFonts w:ascii="Arial" w:hAnsi="Arial"/>
          <w:sz w:val="24"/>
          <w:szCs w:val="24"/>
        </w:rPr>
        <w:t xml:space="preserve">promoting the use of VdT MoCA within an acute ABI setting.  It must be noted however, that both of these studies are some 10 years old and so it appears their preliminary investigations have not been broadened with further studies in the field. </w:t>
      </w:r>
    </w:p>
    <w:p w:rsidR="00DA12FF" w:rsidRPr="00F20336" w:rsidRDefault="00DA12FF" w:rsidP="009A07E5">
      <w:pPr>
        <w:spacing w:line="360" w:lineRule="auto"/>
        <w:jc w:val="both"/>
        <w:rPr>
          <w:rStyle w:val="label"/>
          <w:rFonts w:ascii="Arial" w:hAnsi="Arial"/>
          <w:sz w:val="24"/>
          <w:szCs w:val="24"/>
        </w:rPr>
      </w:pPr>
    </w:p>
    <w:p w:rsidR="001F5C0C" w:rsidRPr="001A4AD1" w:rsidRDefault="001F5C0C" w:rsidP="009A07E5">
      <w:pPr>
        <w:pStyle w:val="ListParagraph"/>
        <w:numPr>
          <w:ilvl w:val="2"/>
          <w:numId w:val="23"/>
        </w:numPr>
        <w:spacing w:line="360" w:lineRule="auto"/>
        <w:jc w:val="both"/>
        <w:rPr>
          <w:rStyle w:val="label"/>
          <w:rFonts w:ascii="Arial" w:hAnsi="Arial"/>
          <w:b/>
          <w:i/>
          <w:sz w:val="28"/>
          <w:szCs w:val="28"/>
        </w:rPr>
      </w:pPr>
      <w:r w:rsidRPr="001A4AD1">
        <w:rPr>
          <w:rStyle w:val="label"/>
          <w:rFonts w:ascii="Arial" w:hAnsi="Arial"/>
          <w:b/>
          <w:i/>
          <w:sz w:val="28"/>
          <w:szCs w:val="28"/>
        </w:rPr>
        <w:t>New/Developing models</w:t>
      </w:r>
    </w:p>
    <w:p w:rsidR="001F5C0C" w:rsidRPr="001F5C0C" w:rsidRDefault="001F5C0C" w:rsidP="009A07E5">
      <w:pPr>
        <w:spacing w:line="360" w:lineRule="auto"/>
        <w:jc w:val="both"/>
        <w:rPr>
          <w:rStyle w:val="label"/>
          <w:rFonts w:ascii="Arial" w:hAnsi="Arial"/>
          <w:bCs/>
          <w:sz w:val="24"/>
          <w:szCs w:val="24"/>
        </w:rPr>
      </w:pPr>
      <w:r w:rsidRPr="001F5C0C">
        <w:rPr>
          <w:rStyle w:val="label"/>
          <w:rFonts w:ascii="Arial" w:hAnsi="Arial"/>
          <w:bCs/>
          <w:sz w:val="24"/>
          <w:szCs w:val="24"/>
        </w:rPr>
        <w:t xml:space="preserve">Of the 24 articles screened in, 6 of them propose a new or developing model. Out of these 6, 4 are relating to ABI or TBI.  This seems to indicate that the field of ABI is very much a developing one with regards to the use of </w:t>
      </w:r>
      <w:r w:rsidR="00CB33BD">
        <w:rPr>
          <w:rStyle w:val="label"/>
          <w:rFonts w:ascii="Arial" w:hAnsi="Arial"/>
          <w:bCs/>
          <w:sz w:val="24"/>
          <w:szCs w:val="24"/>
        </w:rPr>
        <w:t xml:space="preserve">OT </w:t>
      </w:r>
      <w:r w:rsidRPr="001F5C0C">
        <w:rPr>
          <w:rStyle w:val="label"/>
          <w:rFonts w:ascii="Arial" w:hAnsi="Arial"/>
          <w:bCs/>
          <w:sz w:val="24"/>
          <w:szCs w:val="24"/>
        </w:rPr>
        <w:t xml:space="preserve">models of practice. </w:t>
      </w:r>
    </w:p>
    <w:p w:rsidR="00635907" w:rsidRPr="00FC0FC2" w:rsidRDefault="00635907" w:rsidP="009A07E5">
      <w:pPr>
        <w:spacing w:line="360" w:lineRule="auto"/>
        <w:jc w:val="both"/>
        <w:rPr>
          <w:rStyle w:val="label"/>
          <w:rFonts w:ascii="Arial" w:hAnsi="Arial"/>
          <w:b/>
          <w:sz w:val="24"/>
          <w:szCs w:val="24"/>
        </w:rPr>
      </w:pPr>
    </w:p>
    <w:p w:rsidR="00B20642" w:rsidRPr="001A4AD1" w:rsidRDefault="00635907" w:rsidP="009A07E5">
      <w:pPr>
        <w:pStyle w:val="ListParagraph"/>
        <w:numPr>
          <w:ilvl w:val="1"/>
          <w:numId w:val="23"/>
        </w:numPr>
        <w:spacing w:line="360" w:lineRule="auto"/>
        <w:jc w:val="both"/>
        <w:rPr>
          <w:rStyle w:val="label"/>
          <w:rFonts w:ascii="Arial" w:hAnsi="Arial"/>
          <w:b/>
          <w:sz w:val="28"/>
          <w:szCs w:val="28"/>
        </w:rPr>
      </w:pPr>
      <w:r w:rsidRPr="001A4AD1">
        <w:rPr>
          <w:rStyle w:val="label"/>
          <w:rFonts w:ascii="Arial" w:hAnsi="Arial"/>
          <w:b/>
          <w:sz w:val="28"/>
          <w:szCs w:val="28"/>
        </w:rPr>
        <w:lastRenderedPageBreak/>
        <w:t xml:space="preserve"> </w:t>
      </w:r>
      <w:r w:rsidR="00B20642" w:rsidRPr="001A4AD1">
        <w:rPr>
          <w:rStyle w:val="label"/>
          <w:rFonts w:ascii="Arial" w:hAnsi="Arial"/>
          <w:b/>
          <w:sz w:val="28"/>
          <w:szCs w:val="28"/>
        </w:rPr>
        <w:t xml:space="preserve">Research topic </w:t>
      </w:r>
    </w:p>
    <w:p w:rsidR="00B20642" w:rsidRPr="009A07E5" w:rsidRDefault="00B20642" w:rsidP="009A07E5">
      <w:pPr>
        <w:spacing w:line="360" w:lineRule="auto"/>
        <w:jc w:val="both"/>
        <w:rPr>
          <w:rStyle w:val="label"/>
          <w:rFonts w:ascii="Arial" w:hAnsi="Arial"/>
          <w:b/>
          <w:sz w:val="24"/>
          <w:szCs w:val="24"/>
        </w:rPr>
      </w:pPr>
      <w:r w:rsidRPr="009A07E5">
        <w:rPr>
          <w:rStyle w:val="label"/>
          <w:rFonts w:ascii="Arial" w:hAnsi="Arial"/>
          <w:bCs/>
          <w:sz w:val="24"/>
          <w:szCs w:val="24"/>
        </w:rPr>
        <w:t>As can be seen from the above overview of models used in different clinical areas; there is very little evidence for the use of established OT models in ABI.</w:t>
      </w:r>
      <w:r w:rsidRPr="009A07E5">
        <w:rPr>
          <w:rStyle w:val="label"/>
          <w:rFonts w:ascii="Arial" w:hAnsi="Arial"/>
          <w:b/>
          <w:sz w:val="24"/>
          <w:szCs w:val="24"/>
        </w:rPr>
        <w:t xml:space="preserve"> </w:t>
      </w:r>
      <w:r w:rsidRPr="009A07E5">
        <w:rPr>
          <w:rStyle w:val="label"/>
          <w:rFonts w:ascii="Arial" w:hAnsi="Arial"/>
          <w:bCs/>
          <w:sz w:val="24"/>
          <w:szCs w:val="24"/>
        </w:rPr>
        <w:t xml:space="preserve">There is also very little evidence for the use of </w:t>
      </w:r>
      <w:r w:rsidR="00F20336" w:rsidRPr="009A07E5">
        <w:rPr>
          <w:rStyle w:val="label"/>
          <w:rFonts w:ascii="Arial" w:hAnsi="Arial"/>
          <w:bCs/>
          <w:sz w:val="24"/>
          <w:szCs w:val="24"/>
        </w:rPr>
        <w:t>VdT</w:t>
      </w:r>
      <w:r w:rsidRPr="009A07E5">
        <w:rPr>
          <w:rStyle w:val="label"/>
          <w:rFonts w:ascii="Arial" w:hAnsi="Arial"/>
          <w:bCs/>
          <w:sz w:val="24"/>
          <w:szCs w:val="24"/>
        </w:rPr>
        <w:t xml:space="preserve"> MoCA across</w:t>
      </w:r>
      <w:r w:rsidR="0066738A" w:rsidRPr="009A07E5">
        <w:rPr>
          <w:rStyle w:val="label"/>
          <w:rFonts w:ascii="Arial" w:hAnsi="Arial"/>
          <w:bCs/>
          <w:sz w:val="24"/>
          <w:szCs w:val="24"/>
        </w:rPr>
        <w:t xml:space="preserve"> all client groups;</w:t>
      </w:r>
      <w:r w:rsidRPr="009A07E5">
        <w:rPr>
          <w:rStyle w:val="label"/>
          <w:rFonts w:ascii="Arial" w:hAnsi="Arial"/>
          <w:bCs/>
          <w:sz w:val="24"/>
          <w:szCs w:val="24"/>
        </w:rPr>
        <w:t xml:space="preserve"> but even more noticeable is the observation that some researchers have attempted to look at the use of </w:t>
      </w:r>
      <w:r w:rsidR="00F20336" w:rsidRPr="009A07E5">
        <w:rPr>
          <w:rStyle w:val="label"/>
          <w:rFonts w:ascii="Arial" w:hAnsi="Arial"/>
          <w:bCs/>
          <w:sz w:val="24"/>
          <w:szCs w:val="24"/>
        </w:rPr>
        <w:t>VdT</w:t>
      </w:r>
      <w:r w:rsidRPr="009A07E5">
        <w:rPr>
          <w:rStyle w:val="label"/>
          <w:rFonts w:ascii="Arial" w:hAnsi="Arial"/>
          <w:bCs/>
          <w:sz w:val="24"/>
          <w:szCs w:val="24"/>
        </w:rPr>
        <w:t xml:space="preserve"> MoCA within ABI but without much success in terms of scale and breadth. For this reason articles pertinent to the use of models in ABI and the use of </w:t>
      </w:r>
      <w:r w:rsidR="00F20336" w:rsidRPr="009A07E5">
        <w:rPr>
          <w:rStyle w:val="label"/>
          <w:rFonts w:ascii="Arial" w:hAnsi="Arial"/>
          <w:bCs/>
          <w:sz w:val="24"/>
          <w:szCs w:val="24"/>
        </w:rPr>
        <w:t>VdT</w:t>
      </w:r>
      <w:r w:rsidRPr="009A07E5">
        <w:rPr>
          <w:rStyle w:val="label"/>
          <w:rFonts w:ascii="Arial" w:hAnsi="Arial"/>
          <w:bCs/>
          <w:sz w:val="24"/>
          <w:szCs w:val="24"/>
        </w:rPr>
        <w:t xml:space="preserve"> MoCA in general will be examined more closely, in order to </w:t>
      </w:r>
      <w:r w:rsidR="0066738A" w:rsidRPr="009A07E5">
        <w:rPr>
          <w:rStyle w:val="label"/>
          <w:rFonts w:ascii="Arial" w:hAnsi="Arial"/>
          <w:bCs/>
          <w:sz w:val="24"/>
          <w:szCs w:val="24"/>
        </w:rPr>
        <w:t xml:space="preserve">generate themes within the literature and </w:t>
      </w:r>
      <w:r w:rsidRPr="009A07E5">
        <w:rPr>
          <w:rStyle w:val="label"/>
          <w:rFonts w:ascii="Arial" w:hAnsi="Arial"/>
          <w:bCs/>
          <w:sz w:val="24"/>
          <w:szCs w:val="24"/>
        </w:rPr>
        <w:t>help formulate a research proposal.  An overview of ABI a</w:t>
      </w:r>
      <w:r w:rsidR="0066738A" w:rsidRPr="009A07E5">
        <w:rPr>
          <w:rStyle w:val="label"/>
          <w:rFonts w:ascii="Arial" w:hAnsi="Arial"/>
          <w:bCs/>
          <w:sz w:val="24"/>
          <w:szCs w:val="24"/>
        </w:rPr>
        <w:t xml:space="preserve">nd </w:t>
      </w:r>
      <w:r w:rsidR="00F20336" w:rsidRPr="009A07E5">
        <w:rPr>
          <w:rStyle w:val="label"/>
          <w:rFonts w:ascii="Arial" w:hAnsi="Arial"/>
          <w:bCs/>
          <w:sz w:val="24"/>
          <w:szCs w:val="24"/>
        </w:rPr>
        <w:t>VdT</w:t>
      </w:r>
      <w:r w:rsidR="0066738A" w:rsidRPr="009A07E5">
        <w:rPr>
          <w:rStyle w:val="label"/>
          <w:rFonts w:ascii="Arial" w:hAnsi="Arial"/>
          <w:bCs/>
          <w:sz w:val="24"/>
          <w:szCs w:val="24"/>
        </w:rPr>
        <w:t xml:space="preserve"> MoCA will be given below;</w:t>
      </w:r>
      <w:r w:rsidRPr="009A07E5">
        <w:rPr>
          <w:rStyle w:val="label"/>
          <w:rFonts w:ascii="Arial" w:hAnsi="Arial"/>
          <w:bCs/>
          <w:sz w:val="24"/>
          <w:szCs w:val="24"/>
        </w:rPr>
        <w:t xml:space="preserve"> before critically appraising the 11 articles which relate specifically to these two areas. </w:t>
      </w:r>
    </w:p>
    <w:p w:rsidR="00B20642" w:rsidRPr="0010612E" w:rsidRDefault="00B20642" w:rsidP="009A07E5">
      <w:pPr>
        <w:pStyle w:val="ListParagraph"/>
        <w:spacing w:line="360" w:lineRule="auto"/>
        <w:jc w:val="both"/>
        <w:rPr>
          <w:rStyle w:val="label"/>
          <w:rFonts w:ascii="Arial" w:hAnsi="Arial"/>
          <w:b/>
          <w:sz w:val="28"/>
          <w:szCs w:val="28"/>
        </w:rPr>
      </w:pPr>
    </w:p>
    <w:p w:rsidR="00C21A3C" w:rsidRPr="0010612E" w:rsidRDefault="00635907" w:rsidP="0010612E">
      <w:pPr>
        <w:pStyle w:val="ListParagraph"/>
        <w:numPr>
          <w:ilvl w:val="1"/>
          <w:numId w:val="23"/>
        </w:numPr>
        <w:spacing w:line="360" w:lineRule="auto"/>
        <w:jc w:val="both"/>
        <w:rPr>
          <w:rStyle w:val="label"/>
          <w:rFonts w:ascii="Arial" w:hAnsi="Arial"/>
          <w:b/>
          <w:sz w:val="28"/>
          <w:szCs w:val="28"/>
        </w:rPr>
      </w:pPr>
      <w:r w:rsidRPr="0010612E">
        <w:rPr>
          <w:rStyle w:val="label"/>
          <w:rFonts w:ascii="Arial" w:hAnsi="Arial"/>
          <w:b/>
          <w:sz w:val="28"/>
          <w:szCs w:val="28"/>
        </w:rPr>
        <w:t xml:space="preserve"> </w:t>
      </w:r>
      <w:r w:rsidR="00C21A3C" w:rsidRPr="0010612E">
        <w:rPr>
          <w:rStyle w:val="label"/>
          <w:rFonts w:ascii="Arial" w:hAnsi="Arial"/>
          <w:b/>
          <w:sz w:val="28"/>
          <w:szCs w:val="28"/>
        </w:rPr>
        <w:t>ABI</w:t>
      </w:r>
    </w:p>
    <w:p w:rsidR="00C21A3C" w:rsidRDefault="00C21A3C" w:rsidP="009A07E5">
      <w:pPr>
        <w:spacing w:line="360" w:lineRule="auto"/>
        <w:jc w:val="both"/>
        <w:rPr>
          <w:rStyle w:val="label"/>
          <w:rFonts w:ascii="Arial" w:hAnsi="Arial"/>
          <w:sz w:val="24"/>
          <w:szCs w:val="24"/>
        </w:rPr>
      </w:pPr>
      <w:r>
        <w:rPr>
          <w:rStyle w:val="label"/>
          <w:rFonts w:ascii="Arial" w:hAnsi="Arial"/>
          <w:sz w:val="24"/>
          <w:szCs w:val="24"/>
        </w:rPr>
        <w:t xml:space="preserve">Acquired brain injury can be defined as any head injury, traumatic or non traumatic, acquired after birth (Headway 2012); this inclusive category covers brain injuries of any cause, including: </w:t>
      </w:r>
    </w:p>
    <w:p w:rsidR="00C21A3C" w:rsidRPr="00787E61" w:rsidRDefault="00C21A3C" w:rsidP="009A07E5">
      <w:pPr>
        <w:numPr>
          <w:ilvl w:val="0"/>
          <w:numId w:val="9"/>
        </w:numPr>
        <w:spacing w:line="360" w:lineRule="auto"/>
        <w:jc w:val="both"/>
        <w:rPr>
          <w:rStyle w:val="label"/>
          <w:rFonts w:ascii="Arial" w:hAnsi="Arial"/>
          <w:b/>
          <w:bCs/>
          <w:i/>
          <w:iCs/>
          <w:color w:val="FF0000"/>
          <w:sz w:val="24"/>
          <w:szCs w:val="24"/>
        </w:rPr>
      </w:pPr>
      <w:r>
        <w:rPr>
          <w:rStyle w:val="label"/>
          <w:rFonts w:ascii="Arial" w:hAnsi="Arial"/>
          <w:sz w:val="24"/>
          <w:szCs w:val="24"/>
        </w:rPr>
        <w:t>Trauma (road traffic accidents, surgical damage etc)</w:t>
      </w:r>
    </w:p>
    <w:p w:rsidR="00C21A3C" w:rsidRPr="00787E61" w:rsidRDefault="00C21A3C" w:rsidP="009A07E5">
      <w:pPr>
        <w:numPr>
          <w:ilvl w:val="0"/>
          <w:numId w:val="9"/>
        </w:numPr>
        <w:spacing w:line="360" w:lineRule="auto"/>
        <w:jc w:val="both"/>
        <w:rPr>
          <w:rStyle w:val="label"/>
          <w:rFonts w:ascii="Arial" w:hAnsi="Arial"/>
          <w:b/>
          <w:bCs/>
          <w:i/>
          <w:iCs/>
          <w:color w:val="FF0000"/>
          <w:sz w:val="24"/>
          <w:szCs w:val="24"/>
        </w:rPr>
      </w:pPr>
      <w:r>
        <w:rPr>
          <w:rStyle w:val="label"/>
          <w:rFonts w:ascii="Arial" w:hAnsi="Arial"/>
          <w:sz w:val="24"/>
          <w:szCs w:val="24"/>
        </w:rPr>
        <w:t>Vascular incident (stroke/subarachnoid haemorrhage)</w:t>
      </w:r>
    </w:p>
    <w:p w:rsidR="00C21A3C" w:rsidRPr="00787E61" w:rsidRDefault="00C21A3C" w:rsidP="009A07E5">
      <w:pPr>
        <w:numPr>
          <w:ilvl w:val="0"/>
          <w:numId w:val="9"/>
        </w:numPr>
        <w:spacing w:line="360" w:lineRule="auto"/>
        <w:jc w:val="both"/>
        <w:rPr>
          <w:rStyle w:val="label"/>
          <w:rFonts w:ascii="Arial" w:hAnsi="Arial"/>
          <w:b/>
          <w:bCs/>
          <w:i/>
          <w:iCs/>
          <w:color w:val="FF0000"/>
          <w:sz w:val="24"/>
          <w:szCs w:val="24"/>
        </w:rPr>
      </w:pPr>
      <w:r>
        <w:rPr>
          <w:rStyle w:val="label"/>
          <w:rFonts w:ascii="Arial" w:hAnsi="Arial"/>
          <w:sz w:val="24"/>
          <w:szCs w:val="24"/>
        </w:rPr>
        <w:t>Cerebral anoxia</w:t>
      </w:r>
    </w:p>
    <w:p w:rsidR="00C21A3C" w:rsidRPr="00787E61" w:rsidRDefault="00C21A3C" w:rsidP="009A07E5">
      <w:pPr>
        <w:numPr>
          <w:ilvl w:val="0"/>
          <w:numId w:val="9"/>
        </w:numPr>
        <w:spacing w:line="360" w:lineRule="auto"/>
        <w:jc w:val="both"/>
        <w:rPr>
          <w:rStyle w:val="label"/>
          <w:rFonts w:ascii="Arial" w:hAnsi="Arial"/>
          <w:b/>
          <w:bCs/>
          <w:i/>
          <w:iCs/>
          <w:color w:val="FF0000"/>
          <w:sz w:val="24"/>
          <w:szCs w:val="24"/>
        </w:rPr>
      </w:pPr>
      <w:r>
        <w:rPr>
          <w:rStyle w:val="label"/>
          <w:rFonts w:ascii="Arial" w:hAnsi="Arial"/>
          <w:sz w:val="24"/>
          <w:szCs w:val="24"/>
        </w:rPr>
        <w:t xml:space="preserve">Toxic or metabolic insult (e.g. hypoglycaemia) </w:t>
      </w:r>
    </w:p>
    <w:p w:rsidR="00C21A3C" w:rsidRPr="00787E61" w:rsidRDefault="00C21A3C" w:rsidP="009A07E5">
      <w:pPr>
        <w:numPr>
          <w:ilvl w:val="0"/>
          <w:numId w:val="9"/>
        </w:numPr>
        <w:spacing w:line="360" w:lineRule="auto"/>
        <w:jc w:val="both"/>
        <w:rPr>
          <w:rStyle w:val="label"/>
          <w:rFonts w:ascii="Arial" w:hAnsi="Arial"/>
          <w:b/>
          <w:bCs/>
          <w:i/>
          <w:iCs/>
          <w:color w:val="FF0000"/>
          <w:sz w:val="24"/>
          <w:szCs w:val="24"/>
        </w:rPr>
      </w:pPr>
      <w:r>
        <w:rPr>
          <w:rStyle w:val="label"/>
          <w:rFonts w:ascii="Arial" w:hAnsi="Arial"/>
          <w:sz w:val="24"/>
          <w:szCs w:val="24"/>
        </w:rPr>
        <w:t xml:space="preserve">Infection (meningitis, encephalitis) or other inflammation (vasculitis) </w:t>
      </w:r>
    </w:p>
    <w:p w:rsidR="00C21A3C" w:rsidRPr="00EC4400" w:rsidRDefault="00C21A3C" w:rsidP="009A07E5">
      <w:pPr>
        <w:spacing w:line="360" w:lineRule="auto"/>
        <w:jc w:val="both"/>
        <w:rPr>
          <w:rFonts w:ascii="Arial" w:hAnsi="Arial"/>
          <w:b/>
          <w:bCs/>
          <w:i/>
          <w:iCs/>
          <w:color w:val="FF0000"/>
          <w:sz w:val="24"/>
          <w:szCs w:val="24"/>
        </w:rPr>
      </w:pPr>
      <w:r>
        <w:rPr>
          <w:rStyle w:val="label"/>
          <w:rFonts w:ascii="Arial" w:hAnsi="Arial"/>
          <w:sz w:val="24"/>
          <w:szCs w:val="24"/>
        </w:rPr>
        <w:t>A</w:t>
      </w:r>
      <w:r w:rsidRPr="00011345">
        <w:rPr>
          <w:rStyle w:val="label"/>
          <w:rFonts w:ascii="Arial" w:hAnsi="Arial"/>
          <w:sz w:val="24"/>
          <w:szCs w:val="24"/>
        </w:rPr>
        <w:t>cquire</w:t>
      </w:r>
      <w:r>
        <w:rPr>
          <w:rStyle w:val="label"/>
          <w:rFonts w:ascii="Arial" w:hAnsi="Arial"/>
          <w:sz w:val="24"/>
          <w:szCs w:val="24"/>
        </w:rPr>
        <w:t>d brain injuries with a variety of aetiology, as listed above,</w:t>
      </w:r>
      <w:r w:rsidRPr="00011345">
        <w:rPr>
          <w:rStyle w:val="label"/>
          <w:rFonts w:ascii="Arial" w:hAnsi="Arial"/>
          <w:sz w:val="24"/>
          <w:szCs w:val="24"/>
        </w:rPr>
        <w:t xml:space="preserve"> are </w:t>
      </w:r>
      <w:r>
        <w:rPr>
          <w:rStyle w:val="label"/>
          <w:rFonts w:ascii="Arial" w:hAnsi="Arial"/>
          <w:sz w:val="24"/>
          <w:szCs w:val="24"/>
        </w:rPr>
        <w:t xml:space="preserve">increasingly </w:t>
      </w:r>
      <w:r w:rsidRPr="00011345">
        <w:rPr>
          <w:rStyle w:val="label"/>
          <w:rFonts w:ascii="Arial" w:hAnsi="Arial"/>
          <w:sz w:val="24"/>
          <w:szCs w:val="24"/>
        </w:rPr>
        <w:t xml:space="preserve">treated within the same </w:t>
      </w:r>
      <w:r>
        <w:rPr>
          <w:rStyle w:val="label"/>
          <w:rFonts w:ascii="Arial" w:hAnsi="Arial"/>
          <w:sz w:val="24"/>
          <w:szCs w:val="24"/>
        </w:rPr>
        <w:t>rehabilitation services (RCP&amp;BSRM 2003).</w:t>
      </w:r>
      <w:r w:rsidR="00041479">
        <w:rPr>
          <w:rStyle w:val="label"/>
          <w:rFonts w:ascii="Arial" w:hAnsi="Arial"/>
          <w:sz w:val="24"/>
          <w:szCs w:val="24"/>
        </w:rPr>
        <w:t xml:space="preserve"> It is for this reason that the research topic will look at ABI as a whole and not specifically TBI</w:t>
      </w:r>
      <w:r w:rsidR="00334CBE">
        <w:rPr>
          <w:rStyle w:val="label"/>
          <w:rFonts w:ascii="Arial" w:hAnsi="Arial"/>
          <w:sz w:val="24"/>
          <w:szCs w:val="24"/>
        </w:rPr>
        <w:t xml:space="preserve"> </w:t>
      </w:r>
      <w:r w:rsidR="00041479">
        <w:rPr>
          <w:rStyle w:val="label"/>
          <w:rFonts w:ascii="Arial" w:hAnsi="Arial"/>
          <w:sz w:val="24"/>
          <w:szCs w:val="24"/>
        </w:rPr>
        <w:t xml:space="preserve">. </w:t>
      </w:r>
      <w:r w:rsidRPr="00CB60B4">
        <w:rPr>
          <w:rFonts w:ascii="Arial" w:eastAsia="Times New Roman" w:hAnsi="Arial"/>
          <w:bCs/>
          <w:sz w:val="24"/>
          <w:szCs w:val="24"/>
        </w:rPr>
        <w:t xml:space="preserve">There are various types of ABI rehabilitation, including: </w:t>
      </w:r>
    </w:p>
    <w:p w:rsidR="00C21A3C" w:rsidRPr="00CB60B4" w:rsidRDefault="00C21A3C" w:rsidP="009A07E5">
      <w:pPr>
        <w:shd w:val="clear" w:color="auto" w:fill="FFFFFF"/>
        <w:spacing w:after="0" w:line="360" w:lineRule="auto"/>
        <w:jc w:val="both"/>
        <w:rPr>
          <w:rFonts w:ascii="Arial" w:eastAsia="Times New Roman" w:hAnsi="Arial"/>
          <w:b/>
          <w:bCs/>
          <w:sz w:val="24"/>
          <w:szCs w:val="24"/>
        </w:rPr>
      </w:pPr>
    </w:p>
    <w:p w:rsidR="00C21A3C" w:rsidRPr="00CB60B4" w:rsidRDefault="00C21A3C" w:rsidP="009A07E5">
      <w:pPr>
        <w:pStyle w:val="ListParagraph"/>
        <w:numPr>
          <w:ilvl w:val="0"/>
          <w:numId w:val="4"/>
        </w:numPr>
        <w:shd w:val="clear" w:color="auto" w:fill="FFFFFF"/>
        <w:spacing w:after="0" w:line="360" w:lineRule="auto"/>
        <w:jc w:val="both"/>
        <w:rPr>
          <w:rFonts w:ascii="Arial" w:eastAsia="Times New Roman" w:hAnsi="Arial"/>
          <w:sz w:val="24"/>
          <w:szCs w:val="24"/>
        </w:rPr>
      </w:pPr>
      <w:r w:rsidRPr="00CB60B4">
        <w:rPr>
          <w:rFonts w:ascii="Arial" w:eastAsia="Times New Roman" w:hAnsi="Arial"/>
          <w:b/>
          <w:bCs/>
          <w:sz w:val="24"/>
          <w:szCs w:val="24"/>
        </w:rPr>
        <w:lastRenderedPageBreak/>
        <w:t>Inpatient rehabilitation:</w:t>
      </w:r>
      <w:r w:rsidR="00462F6D">
        <w:rPr>
          <w:rFonts w:ascii="Arial" w:eastAsia="Times New Roman" w:hAnsi="Arial"/>
          <w:sz w:val="24"/>
          <w:szCs w:val="24"/>
        </w:rPr>
        <w:t xml:space="preserve"> I</w:t>
      </w:r>
      <w:r w:rsidRPr="00CB60B4">
        <w:rPr>
          <w:rFonts w:ascii="Arial" w:eastAsia="Times New Roman" w:hAnsi="Arial"/>
          <w:sz w:val="24"/>
          <w:szCs w:val="24"/>
        </w:rPr>
        <w:t>ntensive specialist rehabilitation for those who are not yet ready to return home after disc</w:t>
      </w:r>
      <w:r w:rsidR="00462F6D">
        <w:rPr>
          <w:rFonts w:ascii="Arial" w:eastAsia="Times New Roman" w:hAnsi="Arial"/>
          <w:sz w:val="24"/>
          <w:szCs w:val="24"/>
        </w:rPr>
        <w:t>harge from hospital; m</w:t>
      </w:r>
      <w:r w:rsidRPr="00CB60B4">
        <w:rPr>
          <w:rFonts w:ascii="Arial" w:eastAsia="Times New Roman" w:hAnsi="Arial"/>
          <w:sz w:val="24"/>
          <w:szCs w:val="24"/>
        </w:rPr>
        <w:t xml:space="preserve">ay include structured day programmes. </w:t>
      </w:r>
    </w:p>
    <w:p w:rsidR="00C21A3C" w:rsidRPr="00CB60B4" w:rsidRDefault="00C21A3C" w:rsidP="009A07E5">
      <w:pPr>
        <w:numPr>
          <w:ilvl w:val="0"/>
          <w:numId w:val="3"/>
        </w:numPr>
        <w:shd w:val="clear" w:color="auto" w:fill="FFFFFF"/>
        <w:spacing w:after="0" w:line="360" w:lineRule="auto"/>
        <w:jc w:val="both"/>
        <w:rPr>
          <w:rFonts w:ascii="Arial" w:eastAsia="Times New Roman" w:hAnsi="Arial"/>
          <w:sz w:val="24"/>
          <w:szCs w:val="24"/>
        </w:rPr>
      </w:pPr>
      <w:r w:rsidRPr="00CB60B4">
        <w:rPr>
          <w:rFonts w:ascii="Arial" w:eastAsia="Times New Roman" w:hAnsi="Arial"/>
          <w:b/>
          <w:bCs/>
          <w:sz w:val="24"/>
          <w:szCs w:val="24"/>
        </w:rPr>
        <w:t>Outpatient rehabilitation:</w:t>
      </w:r>
      <w:r w:rsidRPr="00CB60B4">
        <w:rPr>
          <w:rFonts w:ascii="Arial" w:eastAsia="Times New Roman" w:hAnsi="Arial"/>
          <w:sz w:val="24"/>
          <w:szCs w:val="24"/>
        </w:rPr>
        <w:t xml:space="preserve"> For clients who are functioning at a level high enough to return home and receive further treatment as an outpatient; at a hospital or rehabilitation centre. </w:t>
      </w:r>
    </w:p>
    <w:p w:rsidR="00C21A3C" w:rsidRPr="00CB60B4" w:rsidRDefault="00C21A3C" w:rsidP="009A07E5">
      <w:pPr>
        <w:numPr>
          <w:ilvl w:val="0"/>
          <w:numId w:val="3"/>
        </w:numPr>
        <w:shd w:val="clear" w:color="auto" w:fill="FFFFFF"/>
        <w:spacing w:after="0" w:line="360" w:lineRule="auto"/>
        <w:jc w:val="both"/>
        <w:rPr>
          <w:rFonts w:ascii="Arial" w:eastAsia="Times New Roman" w:hAnsi="Arial"/>
          <w:sz w:val="24"/>
          <w:szCs w:val="24"/>
        </w:rPr>
      </w:pPr>
      <w:r w:rsidRPr="00CB60B4">
        <w:rPr>
          <w:rFonts w:ascii="Arial" w:eastAsia="Times New Roman" w:hAnsi="Arial"/>
          <w:b/>
          <w:bCs/>
          <w:sz w:val="24"/>
          <w:szCs w:val="24"/>
        </w:rPr>
        <w:t>Community rehabilitation:</w:t>
      </w:r>
      <w:r w:rsidRPr="00CB60B4">
        <w:rPr>
          <w:rFonts w:ascii="Arial" w:eastAsia="Times New Roman" w:hAnsi="Arial"/>
          <w:sz w:val="24"/>
          <w:szCs w:val="24"/>
        </w:rPr>
        <w:t xml:space="preserve"> Either a residential </w:t>
      </w:r>
      <w:r w:rsidR="00462F6D">
        <w:rPr>
          <w:rFonts w:ascii="Arial" w:eastAsia="Times New Roman" w:hAnsi="Arial"/>
          <w:sz w:val="24"/>
          <w:szCs w:val="24"/>
        </w:rPr>
        <w:t xml:space="preserve">transitional living unit where </w:t>
      </w:r>
      <w:r w:rsidRPr="00CB60B4">
        <w:rPr>
          <w:rFonts w:ascii="Arial" w:eastAsia="Times New Roman" w:hAnsi="Arial"/>
          <w:sz w:val="24"/>
          <w:szCs w:val="24"/>
        </w:rPr>
        <w:t xml:space="preserve">independent living skills can continue to be developed  or within the client’s own home; with a community rehabilitation team or outreach team helping them to make further progress. (Headway 2012) </w:t>
      </w:r>
    </w:p>
    <w:p w:rsidR="006F7535" w:rsidRDefault="00C21A3C" w:rsidP="009A07E5">
      <w:pPr>
        <w:spacing w:line="360" w:lineRule="auto"/>
        <w:jc w:val="both"/>
        <w:rPr>
          <w:rStyle w:val="label"/>
          <w:rFonts w:ascii="Arial" w:hAnsi="Arial"/>
          <w:sz w:val="24"/>
          <w:szCs w:val="24"/>
        </w:rPr>
      </w:pPr>
      <w:r w:rsidRPr="00CB60B4">
        <w:rPr>
          <w:rStyle w:val="label"/>
          <w:rFonts w:ascii="Arial" w:hAnsi="Arial"/>
          <w:sz w:val="24"/>
          <w:szCs w:val="24"/>
        </w:rPr>
        <w:t xml:space="preserve"> </w:t>
      </w:r>
    </w:p>
    <w:p w:rsidR="006F7535" w:rsidRPr="00011345" w:rsidRDefault="00A9647B" w:rsidP="009A07E5">
      <w:pPr>
        <w:spacing w:line="360" w:lineRule="auto"/>
        <w:jc w:val="both"/>
        <w:rPr>
          <w:rFonts w:ascii="Arial" w:hAnsi="Arial"/>
          <w:sz w:val="24"/>
          <w:szCs w:val="24"/>
        </w:rPr>
      </w:pPr>
      <w:r>
        <w:rPr>
          <w:rStyle w:val="label"/>
          <w:rFonts w:ascii="Arial" w:hAnsi="Arial"/>
          <w:sz w:val="24"/>
          <w:szCs w:val="24"/>
        </w:rPr>
        <w:t>10-15 people out of 100,000 of the population are estimated to suffer a sever</w:t>
      </w:r>
      <w:r w:rsidR="000F1A1B">
        <w:rPr>
          <w:rStyle w:val="label"/>
          <w:rFonts w:ascii="Arial" w:hAnsi="Arial"/>
          <w:sz w:val="24"/>
          <w:szCs w:val="24"/>
        </w:rPr>
        <w:t>e</w:t>
      </w:r>
      <w:r>
        <w:rPr>
          <w:rStyle w:val="label"/>
          <w:rFonts w:ascii="Arial" w:hAnsi="Arial"/>
          <w:sz w:val="24"/>
          <w:szCs w:val="24"/>
        </w:rPr>
        <w:t xml:space="preserve"> head injury</w:t>
      </w:r>
      <w:r w:rsidR="000F1A1B">
        <w:rPr>
          <w:rStyle w:val="label"/>
          <w:rFonts w:ascii="Arial" w:hAnsi="Arial"/>
          <w:sz w:val="24"/>
          <w:szCs w:val="24"/>
        </w:rPr>
        <w:t xml:space="preserve">, with males being two to three times more likely than females to </w:t>
      </w:r>
      <w:r w:rsidR="00232BD7">
        <w:rPr>
          <w:rStyle w:val="label"/>
          <w:rFonts w:ascii="Arial" w:hAnsi="Arial"/>
          <w:sz w:val="24"/>
          <w:szCs w:val="24"/>
        </w:rPr>
        <w:t xml:space="preserve">sustain a head injury (Powell </w:t>
      </w:r>
      <w:r w:rsidR="000F1A1B">
        <w:rPr>
          <w:rStyle w:val="label"/>
          <w:rFonts w:ascii="Arial" w:hAnsi="Arial"/>
          <w:sz w:val="24"/>
          <w:szCs w:val="24"/>
        </w:rPr>
        <w:t xml:space="preserve">2003) </w:t>
      </w:r>
      <w:r w:rsidR="00EC4400">
        <w:rPr>
          <w:rStyle w:val="label"/>
          <w:rFonts w:ascii="Arial" w:hAnsi="Arial"/>
          <w:sz w:val="24"/>
          <w:szCs w:val="24"/>
        </w:rPr>
        <w:t xml:space="preserve">Head injuries </w:t>
      </w:r>
      <w:r w:rsidR="006F7535">
        <w:rPr>
          <w:rFonts w:ascii="Arial" w:hAnsi="Arial"/>
          <w:sz w:val="24"/>
          <w:szCs w:val="24"/>
        </w:rPr>
        <w:t>can cause significant emotional, physical and cognitive deficits (</w:t>
      </w:r>
      <w:r w:rsidR="006F7535" w:rsidRPr="006F7535">
        <w:rPr>
          <w:rStyle w:val="label"/>
          <w:rFonts w:ascii="Arial" w:hAnsi="Arial"/>
          <w:bCs/>
          <w:iCs/>
          <w:sz w:val="24"/>
          <w:szCs w:val="24"/>
        </w:rPr>
        <w:t>Koeler et al 2011</w:t>
      </w:r>
      <w:r w:rsidR="00EC4400">
        <w:rPr>
          <w:rStyle w:val="label"/>
          <w:rFonts w:ascii="Arial" w:hAnsi="Arial"/>
          <w:bCs/>
          <w:iCs/>
          <w:sz w:val="24"/>
          <w:szCs w:val="24"/>
        </w:rPr>
        <w:t xml:space="preserve">) and </w:t>
      </w:r>
      <w:r w:rsidR="00EC4400">
        <w:rPr>
          <w:rFonts w:ascii="Arial" w:hAnsi="Arial"/>
          <w:sz w:val="24"/>
          <w:szCs w:val="24"/>
        </w:rPr>
        <w:t>a</w:t>
      </w:r>
      <w:r w:rsidR="00C21A3C" w:rsidRPr="00011345">
        <w:rPr>
          <w:rFonts w:ascii="Arial" w:hAnsi="Arial"/>
          <w:sz w:val="24"/>
          <w:szCs w:val="24"/>
        </w:rPr>
        <w:t xml:space="preserve">dvances in medicine have meant that there are </w:t>
      </w:r>
      <w:r w:rsidR="00EC4400">
        <w:rPr>
          <w:rFonts w:ascii="Arial" w:hAnsi="Arial"/>
          <w:sz w:val="24"/>
          <w:szCs w:val="24"/>
        </w:rPr>
        <w:t xml:space="preserve">more people surviving </w:t>
      </w:r>
      <w:r w:rsidR="00C21A3C" w:rsidRPr="00011345">
        <w:rPr>
          <w:rFonts w:ascii="Arial" w:hAnsi="Arial"/>
          <w:sz w:val="24"/>
          <w:szCs w:val="24"/>
        </w:rPr>
        <w:t>a</w:t>
      </w:r>
      <w:r w:rsidR="006F7535">
        <w:rPr>
          <w:rFonts w:ascii="Arial" w:hAnsi="Arial"/>
          <w:sz w:val="24"/>
          <w:szCs w:val="24"/>
        </w:rPr>
        <w:t>nd living with the consequences</w:t>
      </w:r>
      <w:r w:rsidR="00EC4400">
        <w:rPr>
          <w:rFonts w:ascii="Arial" w:hAnsi="Arial"/>
          <w:sz w:val="24"/>
          <w:szCs w:val="24"/>
        </w:rPr>
        <w:t xml:space="preserve"> </w:t>
      </w:r>
      <w:r w:rsidR="00EC4400" w:rsidRPr="00011345">
        <w:rPr>
          <w:rFonts w:ascii="Arial" w:hAnsi="Arial"/>
          <w:sz w:val="24"/>
          <w:szCs w:val="24"/>
        </w:rPr>
        <w:t>(</w:t>
      </w:r>
      <w:r w:rsidR="00EC4400">
        <w:rPr>
          <w:rFonts w:ascii="Arial" w:hAnsi="Arial"/>
          <w:sz w:val="24"/>
          <w:szCs w:val="24"/>
        </w:rPr>
        <w:t>Lee</w:t>
      </w:r>
      <w:r w:rsidR="00C21A3C" w:rsidRPr="00011345">
        <w:rPr>
          <w:rFonts w:ascii="Arial" w:hAnsi="Arial"/>
          <w:sz w:val="24"/>
          <w:szCs w:val="24"/>
        </w:rPr>
        <w:t xml:space="preserve"> et al 2001)</w:t>
      </w:r>
      <w:r w:rsidR="006F7535">
        <w:rPr>
          <w:rFonts w:ascii="Arial" w:hAnsi="Arial"/>
          <w:sz w:val="24"/>
          <w:szCs w:val="24"/>
        </w:rPr>
        <w:t xml:space="preserve">. </w:t>
      </w:r>
    </w:p>
    <w:p w:rsidR="00C21A3C" w:rsidRPr="00011345" w:rsidRDefault="006F7535" w:rsidP="009A07E5">
      <w:pPr>
        <w:spacing w:line="360" w:lineRule="auto"/>
        <w:jc w:val="both"/>
        <w:rPr>
          <w:rFonts w:ascii="Arial" w:hAnsi="Arial"/>
          <w:sz w:val="24"/>
          <w:szCs w:val="24"/>
        </w:rPr>
      </w:pPr>
      <w:r>
        <w:rPr>
          <w:rStyle w:val="label"/>
          <w:rFonts w:ascii="Arial" w:hAnsi="Arial"/>
          <w:sz w:val="24"/>
          <w:szCs w:val="24"/>
        </w:rPr>
        <w:t>The degree of h</w:t>
      </w:r>
      <w:r w:rsidRPr="00011345">
        <w:rPr>
          <w:rStyle w:val="label"/>
          <w:rFonts w:ascii="Arial" w:hAnsi="Arial"/>
          <w:sz w:val="24"/>
          <w:szCs w:val="24"/>
        </w:rPr>
        <w:t>eterogeneity of the resulting brain damage depends upon</w:t>
      </w:r>
      <w:r>
        <w:rPr>
          <w:rStyle w:val="label"/>
          <w:rFonts w:ascii="Arial" w:hAnsi="Arial"/>
          <w:sz w:val="24"/>
          <w:szCs w:val="24"/>
        </w:rPr>
        <w:t xml:space="preserve"> a number of factors including; if the injury is diffuse or focal (widespread damage or a specific location); if the injury is close</w:t>
      </w:r>
      <w:r w:rsidR="00EC4400">
        <w:rPr>
          <w:rStyle w:val="label"/>
          <w:rFonts w:ascii="Arial" w:hAnsi="Arial"/>
          <w:sz w:val="24"/>
          <w:szCs w:val="24"/>
        </w:rPr>
        <w:t>d</w:t>
      </w:r>
      <w:r>
        <w:rPr>
          <w:rStyle w:val="label"/>
          <w:rFonts w:ascii="Arial" w:hAnsi="Arial"/>
          <w:sz w:val="24"/>
          <w:szCs w:val="24"/>
        </w:rPr>
        <w:t xml:space="preserve"> or penetrating</w:t>
      </w:r>
      <w:r w:rsidR="00EC4400">
        <w:rPr>
          <w:rStyle w:val="label"/>
          <w:rFonts w:ascii="Arial" w:hAnsi="Arial"/>
          <w:sz w:val="24"/>
          <w:szCs w:val="24"/>
        </w:rPr>
        <w:t>;</w:t>
      </w:r>
      <w:r>
        <w:rPr>
          <w:rStyle w:val="label"/>
          <w:rFonts w:ascii="Arial" w:hAnsi="Arial"/>
          <w:sz w:val="24"/>
          <w:szCs w:val="24"/>
        </w:rPr>
        <w:t xml:space="preserve"> and the severity of the injury (Koeler et al 2011).  </w:t>
      </w:r>
      <w:r w:rsidR="00C21A3C" w:rsidRPr="00011345">
        <w:rPr>
          <w:rFonts w:ascii="Arial" w:hAnsi="Arial"/>
          <w:sz w:val="24"/>
          <w:szCs w:val="24"/>
        </w:rPr>
        <w:t xml:space="preserve">Severity </w:t>
      </w:r>
      <w:r>
        <w:rPr>
          <w:rFonts w:ascii="Arial" w:hAnsi="Arial"/>
          <w:sz w:val="24"/>
          <w:szCs w:val="24"/>
        </w:rPr>
        <w:t xml:space="preserve">can be indicative of long term </w:t>
      </w:r>
      <w:r w:rsidR="00C21A3C" w:rsidRPr="00011345">
        <w:rPr>
          <w:rFonts w:ascii="Arial" w:hAnsi="Arial"/>
          <w:sz w:val="24"/>
          <w:szCs w:val="24"/>
        </w:rPr>
        <w:t xml:space="preserve">disability </w:t>
      </w:r>
      <w:r>
        <w:rPr>
          <w:rFonts w:ascii="Arial" w:hAnsi="Arial"/>
          <w:sz w:val="24"/>
          <w:szCs w:val="24"/>
        </w:rPr>
        <w:t xml:space="preserve">and is usually graded upon the Glasgow Coma Scale (GSC). </w:t>
      </w:r>
      <w:r w:rsidR="002B607C">
        <w:rPr>
          <w:rFonts w:ascii="Arial" w:hAnsi="Arial"/>
          <w:sz w:val="24"/>
          <w:szCs w:val="24"/>
        </w:rPr>
        <w:t xml:space="preserve">Used since the 1970’s this is a 15 point scale which looks at eye opening, verbal and motor behaviour; 13-15 being mild, 9-12 moderate, and 3-8 severe. </w:t>
      </w:r>
    </w:p>
    <w:p w:rsidR="006F7535" w:rsidRPr="002B607C" w:rsidRDefault="006F7535" w:rsidP="009A07E5">
      <w:pPr>
        <w:autoSpaceDE w:val="0"/>
        <w:autoSpaceDN w:val="0"/>
        <w:adjustRightInd w:val="0"/>
        <w:spacing w:after="0" w:line="360" w:lineRule="auto"/>
        <w:jc w:val="both"/>
        <w:rPr>
          <w:rFonts w:ascii="Arial" w:eastAsiaTheme="minorHAnsi" w:hAnsi="Arial"/>
          <w:sz w:val="24"/>
          <w:szCs w:val="24"/>
          <w:lang w:eastAsia="en-US"/>
        </w:rPr>
      </w:pPr>
      <w:r w:rsidRPr="002B607C">
        <w:rPr>
          <w:rFonts w:ascii="Arial" w:eastAsiaTheme="minorHAnsi" w:hAnsi="Arial"/>
          <w:sz w:val="24"/>
          <w:szCs w:val="24"/>
          <w:lang w:eastAsia="en-US"/>
        </w:rPr>
        <w:t xml:space="preserve">The physical, cognitive and behavioural effects of brain injury </w:t>
      </w:r>
      <w:r w:rsidR="002B607C" w:rsidRPr="002B607C">
        <w:rPr>
          <w:rFonts w:ascii="Arial" w:eastAsiaTheme="minorHAnsi" w:hAnsi="Arial"/>
          <w:sz w:val="24"/>
          <w:szCs w:val="24"/>
          <w:lang w:eastAsia="en-US"/>
        </w:rPr>
        <w:t xml:space="preserve">can </w:t>
      </w:r>
      <w:r w:rsidRPr="002B607C">
        <w:rPr>
          <w:rFonts w:ascii="Arial" w:eastAsiaTheme="minorHAnsi" w:hAnsi="Arial"/>
          <w:sz w:val="24"/>
          <w:szCs w:val="24"/>
          <w:lang w:eastAsia="en-US"/>
        </w:rPr>
        <w:t>pose highly comple</w:t>
      </w:r>
      <w:r w:rsidR="002B607C" w:rsidRPr="002B607C">
        <w:rPr>
          <w:rFonts w:ascii="Arial" w:eastAsiaTheme="minorHAnsi" w:hAnsi="Arial"/>
          <w:sz w:val="24"/>
          <w:szCs w:val="24"/>
          <w:lang w:eastAsia="en-US"/>
        </w:rPr>
        <w:t>x challenges for suitable rehabilitation pathways</w:t>
      </w:r>
      <w:r w:rsidR="002B607C">
        <w:rPr>
          <w:rFonts w:ascii="Arial" w:eastAsiaTheme="minorHAnsi" w:hAnsi="Arial"/>
          <w:sz w:val="24"/>
          <w:szCs w:val="24"/>
          <w:lang w:eastAsia="en-US"/>
        </w:rPr>
        <w:t>,</w:t>
      </w:r>
      <w:r w:rsidR="002B607C" w:rsidRPr="002B607C">
        <w:rPr>
          <w:rFonts w:ascii="Arial" w:eastAsiaTheme="minorHAnsi" w:hAnsi="Arial"/>
          <w:sz w:val="24"/>
          <w:szCs w:val="24"/>
          <w:lang w:eastAsia="en-US"/>
        </w:rPr>
        <w:t xml:space="preserve"> with </w:t>
      </w:r>
      <w:r w:rsidR="002B607C">
        <w:rPr>
          <w:rFonts w:ascii="Arial" w:eastAsiaTheme="minorHAnsi" w:hAnsi="Arial"/>
          <w:sz w:val="24"/>
          <w:szCs w:val="24"/>
          <w:lang w:eastAsia="en-US"/>
        </w:rPr>
        <w:t xml:space="preserve">many specialist settings </w:t>
      </w:r>
      <w:r w:rsidRPr="002B607C">
        <w:rPr>
          <w:rFonts w:ascii="Arial" w:eastAsiaTheme="minorHAnsi" w:hAnsi="Arial"/>
          <w:sz w:val="24"/>
          <w:szCs w:val="24"/>
          <w:lang w:eastAsia="en-US"/>
        </w:rPr>
        <w:t>lack</w:t>
      </w:r>
      <w:r w:rsidR="002B607C">
        <w:rPr>
          <w:rFonts w:ascii="Arial" w:eastAsiaTheme="minorHAnsi" w:hAnsi="Arial"/>
          <w:sz w:val="24"/>
          <w:szCs w:val="24"/>
          <w:lang w:eastAsia="en-US"/>
        </w:rPr>
        <w:t>ing</w:t>
      </w:r>
      <w:r w:rsidRPr="002B607C">
        <w:rPr>
          <w:rFonts w:ascii="Arial" w:eastAsiaTheme="minorHAnsi" w:hAnsi="Arial"/>
          <w:sz w:val="24"/>
          <w:szCs w:val="24"/>
          <w:lang w:eastAsia="en-US"/>
        </w:rPr>
        <w:t xml:space="preserve"> resources to deal with challenging behaviour and</w:t>
      </w:r>
      <w:r w:rsidR="002B607C" w:rsidRPr="002B607C">
        <w:rPr>
          <w:rFonts w:ascii="Arial" w:eastAsiaTheme="minorHAnsi" w:hAnsi="Arial"/>
          <w:sz w:val="24"/>
          <w:szCs w:val="24"/>
          <w:lang w:eastAsia="en-US"/>
        </w:rPr>
        <w:t xml:space="preserve"> complex cognitive difficulties</w:t>
      </w:r>
      <w:r w:rsidRPr="002B607C">
        <w:rPr>
          <w:rFonts w:ascii="Arial" w:eastAsiaTheme="minorHAnsi" w:hAnsi="Arial"/>
          <w:sz w:val="24"/>
          <w:szCs w:val="24"/>
          <w:lang w:eastAsia="en-US"/>
        </w:rPr>
        <w:t xml:space="preserve"> (</w:t>
      </w:r>
      <w:r w:rsidR="002B607C" w:rsidRPr="002B607C">
        <w:rPr>
          <w:rFonts w:ascii="Arial" w:eastAsiaTheme="minorHAnsi" w:hAnsi="Arial"/>
          <w:sz w:val="24"/>
          <w:szCs w:val="24"/>
          <w:lang w:eastAsia="en-US"/>
        </w:rPr>
        <w:t>BSRM 2008</w:t>
      </w:r>
      <w:r w:rsidRPr="002B607C">
        <w:rPr>
          <w:rFonts w:ascii="Arial" w:eastAsiaTheme="minorHAnsi" w:hAnsi="Arial"/>
          <w:sz w:val="24"/>
          <w:szCs w:val="24"/>
          <w:lang w:eastAsia="en-US"/>
        </w:rPr>
        <w:t>)</w:t>
      </w:r>
      <w:r w:rsidR="002B607C">
        <w:rPr>
          <w:rFonts w:ascii="Arial" w:eastAsiaTheme="minorHAnsi" w:hAnsi="Arial"/>
          <w:sz w:val="24"/>
          <w:szCs w:val="24"/>
          <w:lang w:eastAsia="en-US"/>
        </w:rPr>
        <w:t>.</w:t>
      </w:r>
    </w:p>
    <w:p w:rsidR="00EC4400" w:rsidRDefault="00EC4400" w:rsidP="009A07E5">
      <w:pPr>
        <w:pStyle w:val="Default"/>
        <w:spacing w:line="360" w:lineRule="auto"/>
        <w:jc w:val="both"/>
        <w:rPr>
          <w:rStyle w:val="label"/>
          <w:rFonts w:ascii="Arial" w:hAnsi="Arial" w:cs="Arial"/>
          <w:b/>
          <w:bCs/>
          <w:color w:val="auto"/>
        </w:rPr>
      </w:pPr>
    </w:p>
    <w:p w:rsidR="00A9647B" w:rsidRDefault="00A9647B" w:rsidP="009A07E5">
      <w:pPr>
        <w:pStyle w:val="Default"/>
        <w:spacing w:line="360" w:lineRule="auto"/>
        <w:jc w:val="both"/>
        <w:rPr>
          <w:rFonts w:ascii="Arial" w:hAnsi="Arial" w:cs="Arial"/>
        </w:rPr>
      </w:pPr>
      <w:r>
        <w:rPr>
          <w:rFonts w:ascii="Arial" w:hAnsi="Arial" w:cs="Arial"/>
        </w:rPr>
        <w:t>The role of the OT in ABI rehabilitation includes maximising the client’s function, via remediation or compensatory techniques (Conti 2012).</w:t>
      </w:r>
      <w:r w:rsidR="0091656B">
        <w:rPr>
          <w:rFonts w:ascii="Arial" w:hAnsi="Arial" w:cs="Arial"/>
        </w:rPr>
        <w:t xml:space="preserve"> Examples of OT sessions may cover such areas as</w:t>
      </w:r>
    </w:p>
    <w:p w:rsidR="0091656B" w:rsidRDefault="0091656B" w:rsidP="009A07E5">
      <w:pPr>
        <w:pStyle w:val="Default"/>
        <w:numPr>
          <w:ilvl w:val="0"/>
          <w:numId w:val="9"/>
        </w:numPr>
        <w:spacing w:line="360" w:lineRule="auto"/>
        <w:jc w:val="both"/>
        <w:rPr>
          <w:rFonts w:ascii="Arial" w:hAnsi="Arial" w:cs="Arial"/>
        </w:rPr>
      </w:pPr>
      <w:r>
        <w:rPr>
          <w:rFonts w:ascii="Arial" w:hAnsi="Arial" w:cs="Arial"/>
        </w:rPr>
        <w:t xml:space="preserve">Fatigue management </w:t>
      </w:r>
    </w:p>
    <w:p w:rsidR="0091656B" w:rsidRDefault="0091656B" w:rsidP="009A07E5">
      <w:pPr>
        <w:pStyle w:val="Default"/>
        <w:numPr>
          <w:ilvl w:val="0"/>
          <w:numId w:val="9"/>
        </w:numPr>
        <w:spacing w:line="360" w:lineRule="auto"/>
        <w:jc w:val="both"/>
        <w:rPr>
          <w:rFonts w:ascii="Arial" w:hAnsi="Arial" w:cs="Arial"/>
        </w:rPr>
      </w:pPr>
      <w:r>
        <w:rPr>
          <w:rFonts w:ascii="Arial" w:hAnsi="Arial" w:cs="Arial"/>
        </w:rPr>
        <w:lastRenderedPageBreak/>
        <w:t>Development of memory and planning systems</w:t>
      </w:r>
    </w:p>
    <w:p w:rsidR="0091656B" w:rsidRDefault="0091656B" w:rsidP="009A07E5">
      <w:pPr>
        <w:pStyle w:val="Default"/>
        <w:numPr>
          <w:ilvl w:val="0"/>
          <w:numId w:val="9"/>
        </w:numPr>
        <w:spacing w:line="360" w:lineRule="auto"/>
        <w:jc w:val="both"/>
        <w:rPr>
          <w:rFonts w:ascii="Arial" w:hAnsi="Arial" w:cs="Arial"/>
        </w:rPr>
      </w:pPr>
      <w:r>
        <w:rPr>
          <w:rFonts w:ascii="Arial" w:hAnsi="Arial" w:cs="Arial"/>
        </w:rPr>
        <w:t xml:space="preserve">Social participation </w:t>
      </w:r>
    </w:p>
    <w:p w:rsidR="0091656B" w:rsidRDefault="0091656B" w:rsidP="009A07E5">
      <w:pPr>
        <w:pStyle w:val="Default"/>
        <w:numPr>
          <w:ilvl w:val="0"/>
          <w:numId w:val="9"/>
        </w:numPr>
        <w:spacing w:line="360" w:lineRule="auto"/>
        <w:jc w:val="both"/>
        <w:rPr>
          <w:rFonts w:ascii="Arial" w:hAnsi="Arial" w:cs="Arial"/>
        </w:rPr>
      </w:pPr>
      <w:r>
        <w:rPr>
          <w:rFonts w:ascii="Arial" w:hAnsi="Arial" w:cs="Arial"/>
        </w:rPr>
        <w:t>Brain injury education</w:t>
      </w:r>
    </w:p>
    <w:p w:rsidR="0091656B" w:rsidRDefault="0091656B" w:rsidP="009A07E5">
      <w:pPr>
        <w:pStyle w:val="Default"/>
        <w:numPr>
          <w:ilvl w:val="0"/>
          <w:numId w:val="9"/>
        </w:numPr>
        <w:spacing w:line="360" w:lineRule="auto"/>
        <w:jc w:val="both"/>
        <w:rPr>
          <w:rFonts w:ascii="Arial" w:hAnsi="Arial" w:cs="Arial"/>
        </w:rPr>
      </w:pPr>
      <w:r>
        <w:rPr>
          <w:rFonts w:ascii="Arial" w:hAnsi="Arial" w:cs="Arial"/>
        </w:rPr>
        <w:t>Mood management</w:t>
      </w:r>
    </w:p>
    <w:p w:rsidR="0091656B" w:rsidRDefault="0091656B" w:rsidP="009A07E5">
      <w:pPr>
        <w:pStyle w:val="Default"/>
        <w:numPr>
          <w:ilvl w:val="0"/>
          <w:numId w:val="9"/>
        </w:numPr>
        <w:spacing w:line="360" w:lineRule="auto"/>
        <w:jc w:val="both"/>
        <w:rPr>
          <w:rFonts w:ascii="Arial" w:hAnsi="Arial" w:cs="Arial"/>
        </w:rPr>
      </w:pPr>
      <w:r>
        <w:rPr>
          <w:rFonts w:ascii="Arial" w:hAnsi="Arial" w:cs="Arial"/>
        </w:rPr>
        <w:t>Communication skills (Wilson et al 2009)</w:t>
      </w:r>
    </w:p>
    <w:p w:rsidR="00A9647B" w:rsidRDefault="00A9647B" w:rsidP="009A07E5">
      <w:pPr>
        <w:pStyle w:val="Default"/>
        <w:spacing w:line="360" w:lineRule="auto"/>
        <w:jc w:val="both"/>
        <w:rPr>
          <w:rFonts w:ascii="Arial" w:hAnsi="Arial" w:cs="Arial"/>
        </w:rPr>
      </w:pPr>
    </w:p>
    <w:p w:rsidR="00462F6D" w:rsidRDefault="009042F4" w:rsidP="009A07E5">
      <w:pPr>
        <w:pStyle w:val="Default"/>
        <w:spacing w:line="360" w:lineRule="auto"/>
        <w:jc w:val="both"/>
        <w:rPr>
          <w:rFonts w:ascii="Arial" w:hAnsi="Arial" w:cs="Arial"/>
        </w:rPr>
      </w:pPr>
      <w:r>
        <w:rPr>
          <w:rFonts w:ascii="Arial" w:hAnsi="Arial" w:cs="Arial"/>
        </w:rPr>
        <w:t>It has been found that</w:t>
      </w:r>
      <w:r w:rsidR="00462F6D">
        <w:rPr>
          <w:rFonts w:ascii="Arial" w:hAnsi="Arial" w:cs="Arial"/>
        </w:rPr>
        <w:t xml:space="preserve"> t</w:t>
      </w:r>
      <w:r w:rsidR="00462F6D" w:rsidRPr="00011345">
        <w:rPr>
          <w:rFonts w:ascii="Arial" w:hAnsi="Arial" w:cs="Arial"/>
        </w:rPr>
        <w:t>he</w:t>
      </w:r>
      <w:r w:rsidR="00462F6D">
        <w:rPr>
          <w:rFonts w:ascii="Arial" w:hAnsi="Arial" w:cs="Arial"/>
        </w:rPr>
        <w:t xml:space="preserve">re is a large body of evidence for the use of OT within </w:t>
      </w:r>
      <w:r w:rsidR="00462F6D" w:rsidRPr="00011345">
        <w:rPr>
          <w:rFonts w:ascii="Arial" w:hAnsi="Arial" w:cs="Arial"/>
        </w:rPr>
        <w:t xml:space="preserve">the field of stroke, but </w:t>
      </w:r>
      <w:r w:rsidR="00462F6D">
        <w:rPr>
          <w:rFonts w:ascii="Arial" w:hAnsi="Arial" w:cs="Arial"/>
        </w:rPr>
        <w:t>unfortunately this is not true of most other neurological fields</w:t>
      </w:r>
      <w:r w:rsidR="00462F6D" w:rsidRPr="00011345">
        <w:rPr>
          <w:rFonts w:ascii="Arial" w:hAnsi="Arial" w:cs="Arial"/>
        </w:rPr>
        <w:t xml:space="preserve"> (COT 2004)</w:t>
      </w:r>
      <w:r w:rsidR="00462F6D">
        <w:rPr>
          <w:rFonts w:ascii="Arial" w:hAnsi="Arial" w:cs="Arial"/>
        </w:rPr>
        <w:t xml:space="preserve">; this includes ABI from other sources including TBI. </w:t>
      </w:r>
    </w:p>
    <w:p w:rsidR="0054412F" w:rsidRDefault="0054412F" w:rsidP="009A07E5">
      <w:pPr>
        <w:pStyle w:val="Default"/>
        <w:spacing w:line="360" w:lineRule="auto"/>
        <w:jc w:val="both"/>
        <w:rPr>
          <w:rFonts w:ascii="Arial" w:hAnsi="Arial" w:cs="Arial"/>
        </w:rPr>
      </w:pPr>
    </w:p>
    <w:p w:rsidR="0054412F" w:rsidRPr="0054412F" w:rsidRDefault="0054412F" w:rsidP="009A07E5">
      <w:pPr>
        <w:pStyle w:val="Default"/>
        <w:spacing w:line="360" w:lineRule="auto"/>
        <w:jc w:val="both"/>
        <w:rPr>
          <w:rFonts w:ascii="Arial" w:hAnsi="Arial" w:cs="Arial"/>
          <w:color w:val="FF0000"/>
        </w:rPr>
      </w:pPr>
    </w:p>
    <w:p w:rsidR="00462F6D" w:rsidRPr="00970CD2" w:rsidRDefault="00462F6D" w:rsidP="009A07E5">
      <w:pPr>
        <w:spacing w:line="360" w:lineRule="auto"/>
        <w:jc w:val="both"/>
        <w:rPr>
          <w:rStyle w:val="label"/>
          <w:rFonts w:ascii="Arial" w:hAnsi="Arial"/>
          <w:b/>
          <w:bCs/>
          <w:color w:val="FF0000"/>
          <w:sz w:val="24"/>
          <w:szCs w:val="24"/>
        </w:rPr>
      </w:pPr>
    </w:p>
    <w:p w:rsidR="00C56B1F" w:rsidRPr="00C56B1F" w:rsidRDefault="00C56B1F" w:rsidP="009A07E5">
      <w:pPr>
        <w:pStyle w:val="ListParagraph"/>
        <w:spacing w:line="360" w:lineRule="auto"/>
        <w:ind w:left="1080"/>
        <w:jc w:val="both"/>
        <w:rPr>
          <w:rStyle w:val="label"/>
          <w:rFonts w:ascii="Arial" w:hAnsi="Arial"/>
          <w:b/>
          <w:sz w:val="24"/>
          <w:szCs w:val="24"/>
        </w:rPr>
      </w:pPr>
    </w:p>
    <w:p w:rsidR="007B37CC" w:rsidRPr="0010612E" w:rsidRDefault="006D0743" w:rsidP="009A07E5">
      <w:pPr>
        <w:pStyle w:val="ListParagraph"/>
        <w:numPr>
          <w:ilvl w:val="1"/>
          <w:numId w:val="23"/>
        </w:numPr>
        <w:spacing w:line="360" w:lineRule="auto"/>
        <w:jc w:val="both"/>
        <w:rPr>
          <w:rStyle w:val="label"/>
          <w:rFonts w:ascii="Arial" w:hAnsi="Arial"/>
          <w:b/>
          <w:sz w:val="28"/>
          <w:szCs w:val="28"/>
        </w:rPr>
      </w:pPr>
      <w:r w:rsidRPr="0010612E">
        <w:rPr>
          <w:rStyle w:val="label"/>
          <w:rFonts w:ascii="Arial" w:hAnsi="Arial"/>
          <w:b/>
          <w:sz w:val="28"/>
          <w:szCs w:val="28"/>
        </w:rPr>
        <w:t xml:space="preserve"> </w:t>
      </w:r>
      <w:r w:rsidR="00A5050A" w:rsidRPr="0010612E">
        <w:rPr>
          <w:rStyle w:val="label"/>
          <w:rFonts w:ascii="Arial" w:hAnsi="Arial"/>
          <w:b/>
          <w:sz w:val="28"/>
          <w:szCs w:val="28"/>
        </w:rPr>
        <w:t>VdT</w:t>
      </w:r>
      <w:r w:rsidR="007D3E5A" w:rsidRPr="0010612E">
        <w:rPr>
          <w:rStyle w:val="label"/>
          <w:rFonts w:ascii="Arial" w:hAnsi="Arial"/>
          <w:b/>
          <w:sz w:val="28"/>
          <w:szCs w:val="28"/>
        </w:rPr>
        <w:t xml:space="preserve"> MOCA;</w:t>
      </w:r>
      <w:r w:rsidR="00C21A3C" w:rsidRPr="0010612E">
        <w:rPr>
          <w:rStyle w:val="label"/>
          <w:rFonts w:ascii="Arial" w:hAnsi="Arial"/>
          <w:b/>
          <w:sz w:val="28"/>
          <w:szCs w:val="28"/>
        </w:rPr>
        <w:t xml:space="preserve"> </w:t>
      </w:r>
      <w:r w:rsidR="007D3E5A" w:rsidRPr="0010612E">
        <w:rPr>
          <w:rStyle w:val="label"/>
          <w:rFonts w:ascii="Arial" w:hAnsi="Arial"/>
          <w:b/>
          <w:sz w:val="28"/>
          <w:szCs w:val="28"/>
        </w:rPr>
        <w:t>A history and short analysis</w:t>
      </w:r>
    </w:p>
    <w:p w:rsidR="00F9577B" w:rsidRDefault="001E1539" w:rsidP="009A07E5">
      <w:pPr>
        <w:spacing w:line="360" w:lineRule="auto"/>
        <w:jc w:val="both"/>
        <w:rPr>
          <w:rStyle w:val="label"/>
          <w:rFonts w:ascii="Arial" w:hAnsi="Arial"/>
          <w:sz w:val="24"/>
          <w:szCs w:val="24"/>
        </w:rPr>
      </w:pPr>
      <w:r w:rsidRPr="001E1539">
        <w:rPr>
          <w:rStyle w:val="label"/>
          <w:rFonts w:ascii="Arial" w:hAnsi="Arial"/>
          <w:sz w:val="24"/>
          <w:szCs w:val="24"/>
        </w:rPr>
        <w:t xml:space="preserve">When looking back through the history of </w:t>
      </w:r>
      <w:r w:rsidR="009042F4" w:rsidRPr="001E1539">
        <w:rPr>
          <w:rStyle w:val="label"/>
          <w:rFonts w:ascii="Arial" w:hAnsi="Arial"/>
          <w:sz w:val="24"/>
          <w:szCs w:val="24"/>
        </w:rPr>
        <w:t>VdT</w:t>
      </w:r>
      <w:r w:rsidRPr="001E1539">
        <w:rPr>
          <w:rStyle w:val="label"/>
          <w:rFonts w:ascii="Arial" w:hAnsi="Arial"/>
          <w:sz w:val="24"/>
          <w:szCs w:val="24"/>
        </w:rPr>
        <w:t xml:space="preserve"> MoCA; it is evident that the model as we know it today is a result of collaborative efforts.  The Model itself is based upon </w:t>
      </w:r>
      <w:r>
        <w:rPr>
          <w:rStyle w:val="label"/>
          <w:rFonts w:ascii="Arial" w:hAnsi="Arial"/>
          <w:sz w:val="24"/>
          <w:szCs w:val="24"/>
        </w:rPr>
        <w:t>the T</w:t>
      </w:r>
      <w:r w:rsidRPr="001E1539">
        <w:rPr>
          <w:rStyle w:val="label"/>
          <w:rFonts w:ascii="Arial" w:hAnsi="Arial"/>
          <w:sz w:val="24"/>
          <w:szCs w:val="24"/>
        </w:rPr>
        <w:t xml:space="preserve">heory of Creative Ability </w:t>
      </w:r>
      <w:r>
        <w:rPr>
          <w:rStyle w:val="label"/>
          <w:rFonts w:ascii="Arial" w:hAnsi="Arial"/>
          <w:sz w:val="24"/>
          <w:szCs w:val="24"/>
        </w:rPr>
        <w:t>developed by Vona du Toit</w:t>
      </w:r>
      <w:r w:rsidR="00B82450">
        <w:rPr>
          <w:rStyle w:val="label"/>
          <w:rFonts w:ascii="Arial" w:hAnsi="Arial"/>
          <w:sz w:val="24"/>
          <w:szCs w:val="24"/>
        </w:rPr>
        <w:t xml:space="preserve"> in the early 1970’s</w:t>
      </w:r>
      <w:r>
        <w:rPr>
          <w:rStyle w:val="label"/>
          <w:rFonts w:ascii="Arial" w:hAnsi="Arial"/>
          <w:sz w:val="24"/>
          <w:szCs w:val="24"/>
        </w:rPr>
        <w:t xml:space="preserve">, which was </w:t>
      </w:r>
      <w:r w:rsidR="00D814AE">
        <w:rPr>
          <w:rStyle w:val="label"/>
          <w:rFonts w:ascii="Arial" w:hAnsi="Arial"/>
          <w:sz w:val="24"/>
          <w:szCs w:val="24"/>
        </w:rPr>
        <w:t xml:space="preserve">later </w:t>
      </w:r>
      <w:r>
        <w:rPr>
          <w:rStyle w:val="label"/>
          <w:rFonts w:ascii="Arial" w:hAnsi="Arial"/>
          <w:sz w:val="24"/>
          <w:szCs w:val="24"/>
        </w:rPr>
        <w:t xml:space="preserve">presented as a model by DeWitt </w:t>
      </w:r>
      <w:r w:rsidR="00581972">
        <w:rPr>
          <w:rStyle w:val="label"/>
          <w:rFonts w:ascii="Arial" w:hAnsi="Arial"/>
          <w:sz w:val="24"/>
          <w:szCs w:val="24"/>
        </w:rPr>
        <w:t xml:space="preserve">(2005).  </w:t>
      </w:r>
      <w:r w:rsidR="00F9577B">
        <w:rPr>
          <w:rStyle w:val="label"/>
          <w:rFonts w:ascii="Arial" w:hAnsi="Arial"/>
          <w:sz w:val="24"/>
          <w:szCs w:val="24"/>
        </w:rPr>
        <w:t xml:space="preserve">Following a variety of names being used for the model over the years, </w:t>
      </w:r>
      <w:r w:rsidR="00F84324">
        <w:rPr>
          <w:rStyle w:val="label"/>
          <w:rFonts w:ascii="Arial" w:hAnsi="Arial"/>
          <w:sz w:val="24"/>
          <w:szCs w:val="24"/>
        </w:rPr>
        <w:t xml:space="preserve">it </w:t>
      </w:r>
      <w:r w:rsidR="00F9577B">
        <w:rPr>
          <w:rStyle w:val="label"/>
          <w:rFonts w:ascii="Arial" w:hAnsi="Arial"/>
          <w:sz w:val="24"/>
          <w:szCs w:val="24"/>
        </w:rPr>
        <w:t>was offici</w:t>
      </w:r>
      <w:r w:rsidR="00F2370E">
        <w:rPr>
          <w:rStyle w:val="label"/>
          <w:rFonts w:ascii="Arial" w:hAnsi="Arial"/>
          <w:sz w:val="24"/>
          <w:szCs w:val="24"/>
        </w:rPr>
        <w:t>ally named</w:t>
      </w:r>
      <w:r w:rsidR="00F9577B">
        <w:rPr>
          <w:rStyle w:val="label"/>
          <w:rFonts w:ascii="Arial" w:hAnsi="Arial"/>
          <w:sz w:val="24"/>
          <w:szCs w:val="24"/>
        </w:rPr>
        <w:t xml:space="preserve"> the Vona du Toit Model of Creative Ability in 2010 following criticism over the lack of agreement in name (Sherwood 2011).  </w:t>
      </w:r>
    </w:p>
    <w:p w:rsidR="00E57DAE" w:rsidRPr="00B61E07" w:rsidRDefault="00F84324" w:rsidP="009A07E5">
      <w:pPr>
        <w:spacing w:line="360" w:lineRule="auto"/>
        <w:jc w:val="both"/>
        <w:rPr>
          <w:rFonts w:ascii="Arial" w:hAnsi="Arial"/>
          <w:sz w:val="24"/>
          <w:szCs w:val="24"/>
        </w:rPr>
      </w:pPr>
      <w:r>
        <w:rPr>
          <w:rStyle w:val="label"/>
          <w:rFonts w:ascii="Arial" w:hAnsi="Arial"/>
          <w:sz w:val="24"/>
          <w:szCs w:val="24"/>
        </w:rPr>
        <w:t xml:space="preserve">The model </w:t>
      </w:r>
      <w:r>
        <w:rPr>
          <w:rFonts w:ascii="Arial" w:hAnsi="Arial"/>
          <w:sz w:val="24"/>
          <w:szCs w:val="24"/>
        </w:rPr>
        <w:t>aims</w:t>
      </w:r>
      <w:r w:rsidR="001830C9" w:rsidRPr="00F84324">
        <w:rPr>
          <w:rFonts w:ascii="Arial" w:hAnsi="Arial"/>
          <w:sz w:val="24"/>
          <w:szCs w:val="24"/>
        </w:rPr>
        <w:t xml:space="preserve"> to understand the process of engagement; important to any OT intervention. </w:t>
      </w:r>
      <w:r w:rsidR="00B61E07">
        <w:rPr>
          <w:rFonts w:ascii="Arial" w:hAnsi="Arial"/>
          <w:sz w:val="24"/>
          <w:szCs w:val="24"/>
        </w:rPr>
        <w:t>Unfortunately it is p</w:t>
      </w:r>
      <w:r w:rsidR="001830C9" w:rsidRPr="00F84324">
        <w:rPr>
          <w:rFonts w:ascii="Arial" w:hAnsi="Arial"/>
          <w:sz w:val="24"/>
          <w:szCs w:val="24"/>
        </w:rPr>
        <w:t>oorly documented</w:t>
      </w:r>
      <w:r w:rsidR="00B61E07">
        <w:rPr>
          <w:rFonts w:ascii="Arial" w:hAnsi="Arial"/>
          <w:sz w:val="24"/>
          <w:szCs w:val="24"/>
        </w:rPr>
        <w:t xml:space="preserve"> and researched</w:t>
      </w:r>
      <w:r w:rsidR="001830C9" w:rsidRPr="00F84324">
        <w:rPr>
          <w:rFonts w:ascii="Arial" w:hAnsi="Arial"/>
          <w:sz w:val="24"/>
          <w:szCs w:val="24"/>
        </w:rPr>
        <w:t>, however it is widely used in South Africa (</w:t>
      </w:r>
      <w:r w:rsidR="00B61E07">
        <w:rPr>
          <w:rFonts w:ascii="Arial" w:hAnsi="Arial"/>
          <w:sz w:val="24"/>
          <w:szCs w:val="24"/>
        </w:rPr>
        <w:t>De Witt 2003, Sherwood 2011</w:t>
      </w:r>
      <w:r w:rsidR="001830C9" w:rsidRPr="00F84324">
        <w:rPr>
          <w:rFonts w:ascii="Arial" w:hAnsi="Arial"/>
          <w:sz w:val="24"/>
          <w:szCs w:val="24"/>
        </w:rPr>
        <w:t>)</w:t>
      </w:r>
      <w:r w:rsidR="00B61E07">
        <w:rPr>
          <w:rFonts w:ascii="Arial" w:hAnsi="Arial"/>
          <w:sz w:val="24"/>
          <w:szCs w:val="24"/>
        </w:rPr>
        <w:t>.  The fundamental concept of the model is volition, taking into consideration two intrinsically linked component parts; motivation and action.  It is assumed that action is seen through the conversion of motivation into occupational behaviour (De Witt 2003, De Witt 2005).</w:t>
      </w:r>
    </w:p>
    <w:p w:rsidR="00BC2DB2" w:rsidRDefault="001830C9" w:rsidP="009A07E5">
      <w:pPr>
        <w:spacing w:line="360" w:lineRule="auto"/>
        <w:jc w:val="both"/>
      </w:pPr>
      <w:r w:rsidRPr="00B61E07">
        <w:rPr>
          <w:rFonts w:ascii="Arial" w:hAnsi="Arial"/>
          <w:sz w:val="24"/>
          <w:szCs w:val="24"/>
        </w:rPr>
        <w:t xml:space="preserve">In the model, motivation and action </w:t>
      </w:r>
      <w:r w:rsidR="00B61E07" w:rsidRPr="00B61E07">
        <w:rPr>
          <w:rFonts w:ascii="Arial" w:hAnsi="Arial"/>
          <w:sz w:val="24"/>
          <w:szCs w:val="24"/>
        </w:rPr>
        <w:t xml:space="preserve">are </w:t>
      </w:r>
      <w:r w:rsidRPr="00B61E07">
        <w:rPr>
          <w:rFonts w:ascii="Arial" w:hAnsi="Arial"/>
          <w:sz w:val="24"/>
          <w:szCs w:val="24"/>
        </w:rPr>
        <w:t>divided into different levels within a sequence.</w:t>
      </w:r>
      <w:r w:rsidR="00B61E07">
        <w:rPr>
          <w:rFonts w:ascii="Arial" w:hAnsi="Arial"/>
          <w:sz w:val="24"/>
          <w:szCs w:val="24"/>
        </w:rPr>
        <w:t xml:space="preserve"> Please see Appendix</w:t>
      </w:r>
      <w:r w:rsidR="00BC2DB2">
        <w:rPr>
          <w:rFonts w:ascii="Arial" w:hAnsi="Arial"/>
          <w:sz w:val="24"/>
          <w:szCs w:val="24"/>
        </w:rPr>
        <w:t xml:space="preserve"> C for the creative ability table which applies to this; often used as the recording for assessment. </w:t>
      </w:r>
    </w:p>
    <w:p w:rsidR="00F25017" w:rsidRPr="00840A9E" w:rsidRDefault="007D3E5A" w:rsidP="009A07E5">
      <w:pPr>
        <w:spacing w:line="360" w:lineRule="auto"/>
        <w:jc w:val="both"/>
        <w:rPr>
          <w:rStyle w:val="label"/>
          <w:rFonts w:ascii="Arial" w:hAnsi="Arial"/>
          <w:bCs/>
          <w:color w:val="000000" w:themeColor="text1"/>
          <w:sz w:val="24"/>
          <w:szCs w:val="24"/>
        </w:rPr>
      </w:pPr>
      <w:r>
        <w:rPr>
          <w:rStyle w:val="label"/>
          <w:rFonts w:ascii="Arial" w:hAnsi="Arial"/>
          <w:bCs/>
          <w:color w:val="000000" w:themeColor="text1"/>
          <w:sz w:val="24"/>
          <w:szCs w:val="24"/>
        </w:rPr>
        <w:lastRenderedPageBreak/>
        <w:t>When looking at the creative ability assessment, one could criticise the model for not being client centred, as the focus is on levelling the clients rather than them levelling and assessing themselves, and the assessment is based upon a grid of boxes within which the OT is expected to ‘place’ the client. It could be questioned as to if we are really viewing people as individuals if we are placing them in boxes.  However, it would be important to consider that the model is based upon motivation theory, and that there is emphasis on the OT understanding the person and their entire world (Sherwood 2011).  Here it could be said that the OTs core skill of therapeutic use of self and understanding of the models concepts are the driving for</w:t>
      </w:r>
      <w:r w:rsidR="00840A9E">
        <w:rPr>
          <w:rStyle w:val="label"/>
          <w:rFonts w:ascii="Arial" w:hAnsi="Arial"/>
          <w:bCs/>
          <w:color w:val="000000" w:themeColor="text1"/>
          <w:sz w:val="24"/>
          <w:szCs w:val="24"/>
        </w:rPr>
        <w:t>ce behind client-centeredness.</w:t>
      </w:r>
    </w:p>
    <w:p w:rsidR="009042F4" w:rsidRDefault="00840A9E" w:rsidP="009A07E5">
      <w:pPr>
        <w:spacing w:line="360" w:lineRule="auto"/>
        <w:jc w:val="both"/>
        <w:rPr>
          <w:rStyle w:val="label"/>
          <w:rFonts w:ascii="Arial" w:hAnsi="Arial"/>
          <w:bCs/>
          <w:color w:val="000000" w:themeColor="text1"/>
          <w:sz w:val="24"/>
          <w:szCs w:val="24"/>
        </w:rPr>
      </w:pPr>
      <w:r w:rsidRPr="00DF7588">
        <w:rPr>
          <w:rStyle w:val="label"/>
          <w:rFonts w:ascii="Arial" w:hAnsi="Arial"/>
          <w:bCs/>
          <w:color w:val="000000" w:themeColor="text1"/>
          <w:sz w:val="24"/>
          <w:szCs w:val="24"/>
        </w:rPr>
        <w:t>VdT</w:t>
      </w:r>
      <w:r w:rsidR="00EE156D" w:rsidRPr="00DF7588">
        <w:rPr>
          <w:rStyle w:val="label"/>
          <w:rFonts w:ascii="Arial" w:hAnsi="Arial"/>
          <w:bCs/>
          <w:color w:val="000000" w:themeColor="text1"/>
          <w:sz w:val="24"/>
          <w:szCs w:val="24"/>
        </w:rPr>
        <w:t xml:space="preserve"> MoCA </w:t>
      </w:r>
      <w:r w:rsidR="00652EE6" w:rsidRPr="00DF7588">
        <w:rPr>
          <w:rStyle w:val="label"/>
          <w:rFonts w:ascii="Arial" w:hAnsi="Arial"/>
          <w:bCs/>
          <w:color w:val="000000" w:themeColor="text1"/>
          <w:sz w:val="24"/>
          <w:szCs w:val="24"/>
        </w:rPr>
        <w:t xml:space="preserve">has gained interest over recent years within the UK; with South East Essex Partnership Trust being the first trust to implement </w:t>
      </w:r>
      <w:r w:rsidR="00EE156D" w:rsidRPr="00DF7588">
        <w:rPr>
          <w:rStyle w:val="label"/>
          <w:rFonts w:ascii="Arial" w:hAnsi="Arial"/>
          <w:bCs/>
          <w:color w:val="000000" w:themeColor="text1"/>
          <w:sz w:val="24"/>
          <w:szCs w:val="24"/>
        </w:rPr>
        <w:t xml:space="preserve">it </w:t>
      </w:r>
      <w:r w:rsidR="00652EE6" w:rsidRPr="00DF7588">
        <w:rPr>
          <w:rStyle w:val="label"/>
          <w:rFonts w:ascii="Arial" w:hAnsi="Arial"/>
          <w:bCs/>
          <w:color w:val="000000" w:themeColor="text1"/>
          <w:sz w:val="24"/>
          <w:szCs w:val="24"/>
        </w:rPr>
        <w:t>across their services</w:t>
      </w:r>
      <w:r w:rsidR="0017469B" w:rsidRPr="00DF7588">
        <w:rPr>
          <w:rStyle w:val="label"/>
          <w:rFonts w:ascii="Arial" w:hAnsi="Arial"/>
          <w:bCs/>
          <w:color w:val="000000" w:themeColor="text1"/>
          <w:sz w:val="24"/>
          <w:szCs w:val="24"/>
        </w:rPr>
        <w:t xml:space="preserve"> in 2002/2003</w:t>
      </w:r>
      <w:r w:rsidR="00652EE6" w:rsidRPr="00DF7588">
        <w:rPr>
          <w:rStyle w:val="label"/>
          <w:rFonts w:ascii="Arial" w:hAnsi="Arial"/>
          <w:bCs/>
          <w:color w:val="000000" w:themeColor="text1"/>
          <w:sz w:val="24"/>
          <w:szCs w:val="24"/>
        </w:rPr>
        <w:t xml:space="preserve"> (Sherwood 2010)</w:t>
      </w:r>
      <w:r w:rsidR="002E46D4" w:rsidRPr="00DF7588">
        <w:rPr>
          <w:rStyle w:val="label"/>
          <w:rFonts w:ascii="Arial" w:hAnsi="Arial"/>
          <w:bCs/>
          <w:color w:val="000000" w:themeColor="text1"/>
          <w:sz w:val="24"/>
          <w:szCs w:val="24"/>
        </w:rPr>
        <w:t>, followed by many other services particularly in mental health (Harvey &amp; Fu</w:t>
      </w:r>
      <w:r w:rsidR="00FA35DE" w:rsidRPr="00DF7588">
        <w:rPr>
          <w:rStyle w:val="label"/>
          <w:rFonts w:ascii="Arial" w:hAnsi="Arial"/>
          <w:bCs/>
          <w:color w:val="000000" w:themeColor="text1"/>
          <w:sz w:val="24"/>
          <w:szCs w:val="24"/>
        </w:rPr>
        <w:t>ller 2009, Wilson &amp; White 2011);</w:t>
      </w:r>
      <w:r w:rsidR="002E46D4" w:rsidRPr="00DF7588">
        <w:rPr>
          <w:rStyle w:val="label"/>
          <w:rFonts w:ascii="Arial" w:hAnsi="Arial"/>
          <w:bCs/>
          <w:color w:val="000000" w:themeColor="text1"/>
          <w:sz w:val="24"/>
          <w:szCs w:val="24"/>
        </w:rPr>
        <w:t xml:space="preserve"> some of which are using the model in </w:t>
      </w:r>
      <w:r w:rsidR="00FA35DE" w:rsidRPr="00DF7588">
        <w:rPr>
          <w:rStyle w:val="label"/>
          <w:rFonts w:ascii="Arial" w:hAnsi="Arial"/>
          <w:bCs/>
          <w:color w:val="000000" w:themeColor="text1"/>
          <w:sz w:val="24"/>
          <w:szCs w:val="24"/>
        </w:rPr>
        <w:t>conjunction</w:t>
      </w:r>
      <w:r w:rsidR="002E46D4" w:rsidRPr="00DF7588">
        <w:rPr>
          <w:rStyle w:val="label"/>
          <w:rFonts w:ascii="Arial" w:hAnsi="Arial"/>
          <w:bCs/>
          <w:color w:val="000000" w:themeColor="text1"/>
          <w:sz w:val="24"/>
          <w:szCs w:val="24"/>
        </w:rPr>
        <w:t xml:space="preserve"> with other</w:t>
      </w:r>
      <w:r w:rsidR="009158A4">
        <w:rPr>
          <w:rStyle w:val="label"/>
          <w:rFonts w:ascii="Arial" w:hAnsi="Arial"/>
          <w:bCs/>
          <w:color w:val="000000" w:themeColor="text1"/>
          <w:sz w:val="24"/>
          <w:szCs w:val="24"/>
        </w:rPr>
        <w:t>s like MOHO (Harvey &amp; Fuller 2009</w:t>
      </w:r>
      <w:r w:rsidR="002E46D4" w:rsidRPr="00DF7588">
        <w:rPr>
          <w:rStyle w:val="label"/>
          <w:rFonts w:ascii="Arial" w:hAnsi="Arial"/>
          <w:bCs/>
          <w:color w:val="000000" w:themeColor="text1"/>
          <w:sz w:val="24"/>
          <w:szCs w:val="24"/>
        </w:rPr>
        <w:t xml:space="preserve">).  </w:t>
      </w:r>
      <w:r w:rsidR="00FA35DE" w:rsidRPr="00DF7588">
        <w:rPr>
          <w:rStyle w:val="label"/>
          <w:rFonts w:ascii="Arial" w:hAnsi="Arial"/>
          <w:bCs/>
          <w:color w:val="000000" w:themeColor="text1"/>
          <w:sz w:val="24"/>
          <w:szCs w:val="24"/>
        </w:rPr>
        <w:t xml:space="preserve">Many of </w:t>
      </w:r>
      <w:r w:rsidR="00EE156D" w:rsidRPr="00DF7588">
        <w:rPr>
          <w:rStyle w:val="label"/>
          <w:rFonts w:ascii="Arial" w:hAnsi="Arial"/>
          <w:bCs/>
          <w:color w:val="000000" w:themeColor="text1"/>
          <w:sz w:val="24"/>
          <w:szCs w:val="24"/>
        </w:rPr>
        <w:t xml:space="preserve">these practice features </w:t>
      </w:r>
      <w:r w:rsidR="00FA35DE" w:rsidRPr="00DF7588">
        <w:rPr>
          <w:rStyle w:val="label"/>
          <w:rFonts w:ascii="Arial" w:hAnsi="Arial"/>
          <w:bCs/>
          <w:color w:val="000000" w:themeColor="text1"/>
          <w:sz w:val="24"/>
          <w:szCs w:val="24"/>
        </w:rPr>
        <w:t xml:space="preserve">provide anecdotes that the move to </w:t>
      </w:r>
      <w:r w:rsidR="00A5050A" w:rsidRPr="00DF7588">
        <w:rPr>
          <w:rStyle w:val="label"/>
          <w:rFonts w:ascii="Arial" w:hAnsi="Arial"/>
          <w:bCs/>
          <w:color w:val="000000" w:themeColor="text1"/>
          <w:sz w:val="24"/>
          <w:szCs w:val="24"/>
        </w:rPr>
        <w:t>VdT</w:t>
      </w:r>
      <w:r w:rsidR="00FA35DE" w:rsidRPr="00DF7588">
        <w:rPr>
          <w:rStyle w:val="label"/>
          <w:rFonts w:ascii="Arial" w:hAnsi="Arial"/>
          <w:bCs/>
          <w:color w:val="000000" w:themeColor="text1"/>
          <w:sz w:val="24"/>
          <w:szCs w:val="24"/>
        </w:rPr>
        <w:t xml:space="preserve"> MoCA has been a positive one; with areas such as professional confidence, definition of OT role, increased motivation from staff and increased engagement from clients as benefits to name but a few. </w:t>
      </w:r>
    </w:p>
    <w:p w:rsidR="001B4496" w:rsidRPr="00DF7588" w:rsidRDefault="002E46D4" w:rsidP="009A07E5">
      <w:pPr>
        <w:spacing w:line="360" w:lineRule="auto"/>
        <w:jc w:val="both"/>
        <w:rPr>
          <w:rStyle w:val="label"/>
          <w:rFonts w:ascii="Arial" w:hAnsi="Arial"/>
          <w:bCs/>
          <w:color w:val="000000" w:themeColor="text1"/>
          <w:sz w:val="24"/>
          <w:szCs w:val="24"/>
        </w:rPr>
      </w:pPr>
      <w:r w:rsidRPr="00DF7588">
        <w:rPr>
          <w:rStyle w:val="label"/>
          <w:rFonts w:ascii="Arial" w:hAnsi="Arial"/>
          <w:bCs/>
          <w:color w:val="000000" w:themeColor="text1"/>
          <w:sz w:val="24"/>
          <w:szCs w:val="24"/>
        </w:rPr>
        <w:t xml:space="preserve">There are also </w:t>
      </w:r>
      <w:r w:rsidR="00EE156D" w:rsidRPr="00DF7588">
        <w:rPr>
          <w:rStyle w:val="label"/>
          <w:rFonts w:ascii="Arial" w:hAnsi="Arial"/>
          <w:bCs/>
          <w:color w:val="000000" w:themeColor="text1"/>
          <w:sz w:val="24"/>
          <w:szCs w:val="24"/>
        </w:rPr>
        <w:t xml:space="preserve">now </w:t>
      </w:r>
      <w:r w:rsidR="00652EE6" w:rsidRPr="00DF7588">
        <w:rPr>
          <w:rStyle w:val="label"/>
          <w:rFonts w:ascii="Arial" w:hAnsi="Arial"/>
          <w:bCs/>
          <w:color w:val="000000" w:themeColor="text1"/>
          <w:sz w:val="24"/>
          <w:szCs w:val="24"/>
        </w:rPr>
        <w:t>some 114 members of the UK specialist interest group (MCAIG 2012)</w:t>
      </w:r>
      <w:r w:rsidRPr="00DF7588">
        <w:rPr>
          <w:rStyle w:val="label"/>
          <w:rFonts w:ascii="Arial" w:hAnsi="Arial"/>
          <w:bCs/>
          <w:color w:val="000000" w:themeColor="text1"/>
          <w:sz w:val="24"/>
          <w:szCs w:val="24"/>
        </w:rPr>
        <w:t xml:space="preserve"> which gives the opportunity for </w:t>
      </w:r>
      <w:r w:rsidR="00FA35DE" w:rsidRPr="00DF7588">
        <w:rPr>
          <w:rStyle w:val="label"/>
          <w:rFonts w:ascii="Arial" w:hAnsi="Arial"/>
          <w:bCs/>
          <w:color w:val="000000" w:themeColor="text1"/>
          <w:sz w:val="24"/>
          <w:szCs w:val="24"/>
        </w:rPr>
        <w:t>professionals</w:t>
      </w:r>
      <w:r w:rsidRPr="00DF7588">
        <w:rPr>
          <w:rStyle w:val="label"/>
          <w:rFonts w:ascii="Arial" w:hAnsi="Arial"/>
          <w:bCs/>
          <w:color w:val="000000" w:themeColor="text1"/>
          <w:sz w:val="24"/>
          <w:szCs w:val="24"/>
        </w:rPr>
        <w:t xml:space="preserve"> to share knowledge </w:t>
      </w:r>
      <w:r w:rsidR="00FA35DE" w:rsidRPr="00DF7588">
        <w:rPr>
          <w:rStyle w:val="label"/>
          <w:rFonts w:ascii="Arial" w:hAnsi="Arial"/>
          <w:bCs/>
          <w:color w:val="000000" w:themeColor="text1"/>
          <w:sz w:val="24"/>
          <w:szCs w:val="24"/>
        </w:rPr>
        <w:t xml:space="preserve">about the model </w:t>
      </w:r>
      <w:r w:rsidRPr="00DF7588">
        <w:rPr>
          <w:rStyle w:val="label"/>
          <w:rFonts w:ascii="Arial" w:hAnsi="Arial"/>
          <w:bCs/>
          <w:color w:val="000000" w:themeColor="text1"/>
          <w:sz w:val="24"/>
          <w:szCs w:val="24"/>
        </w:rPr>
        <w:t>and</w:t>
      </w:r>
      <w:r w:rsidR="00FA35DE" w:rsidRPr="00DF7588">
        <w:rPr>
          <w:rStyle w:val="label"/>
          <w:rFonts w:ascii="Arial" w:hAnsi="Arial"/>
          <w:bCs/>
          <w:color w:val="000000" w:themeColor="text1"/>
          <w:sz w:val="24"/>
          <w:szCs w:val="24"/>
        </w:rPr>
        <w:t xml:space="preserve"> network</w:t>
      </w:r>
      <w:r w:rsidR="00F36B99" w:rsidRPr="00DF7588">
        <w:rPr>
          <w:rStyle w:val="label"/>
          <w:rFonts w:ascii="Arial" w:hAnsi="Arial"/>
          <w:bCs/>
          <w:color w:val="000000" w:themeColor="text1"/>
          <w:sz w:val="24"/>
          <w:szCs w:val="24"/>
        </w:rPr>
        <w:t>, as well as stimulate critical evaluation of the model, develop ideas for research and CPD opportunities (Sherwood 2009)</w:t>
      </w:r>
      <w:r w:rsidR="00652EE6" w:rsidRPr="00DF7588">
        <w:rPr>
          <w:rStyle w:val="label"/>
          <w:rFonts w:ascii="Arial" w:hAnsi="Arial"/>
          <w:bCs/>
          <w:color w:val="000000" w:themeColor="text1"/>
          <w:sz w:val="24"/>
          <w:szCs w:val="24"/>
        </w:rPr>
        <w:t>.</w:t>
      </w:r>
      <w:r w:rsidR="001B4496" w:rsidRPr="00DF7588">
        <w:rPr>
          <w:rStyle w:val="label"/>
          <w:rFonts w:ascii="Arial" w:hAnsi="Arial"/>
          <w:bCs/>
          <w:color w:val="000000" w:themeColor="text1"/>
          <w:sz w:val="24"/>
          <w:szCs w:val="24"/>
        </w:rPr>
        <w:t xml:space="preserve"> It should be noted however,</w:t>
      </w:r>
      <w:r w:rsidR="00F36B99" w:rsidRPr="00DF7588">
        <w:rPr>
          <w:rStyle w:val="label"/>
          <w:rFonts w:ascii="Arial" w:hAnsi="Arial"/>
          <w:bCs/>
          <w:color w:val="000000" w:themeColor="text1"/>
          <w:sz w:val="24"/>
          <w:szCs w:val="24"/>
        </w:rPr>
        <w:t xml:space="preserve"> that </w:t>
      </w:r>
      <w:r w:rsidR="001B4496" w:rsidRPr="00DF7588">
        <w:rPr>
          <w:rStyle w:val="label"/>
          <w:rFonts w:ascii="Arial" w:hAnsi="Arial"/>
          <w:bCs/>
          <w:color w:val="000000" w:themeColor="text1"/>
          <w:sz w:val="24"/>
          <w:szCs w:val="24"/>
        </w:rPr>
        <w:t xml:space="preserve">although there are many such resources </w:t>
      </w:r>
      <w:r w:rsidR="00EE156D" w:rsidRPr="00DF7588">
        <w:rPr>
          <w:rStyle w:val="label"/>
          <w:rFonts w:ascii="Arial" w:hAnsi="Arial"/>
          <w:bCs/>
          <w:color w:val="000000" w:themeColor="text1"/>
          <w:sz w:val="24"/>
          <w:szCs w:val="24"/>
        </w:rPr>
        <w:t xml:space="preserve">like </w:t>
      </w:r>
      <w:r w:rsidR="001B4496" w:rsidRPr="00DF7588">
        <w:rPr>
          <w:rStyle w:val="label"/>
          <w:rFonts w:ascii="Arial" w:hAnsi="Arial"/>
          <w:bCs/>
          <w:color w:val="000000" w:themeColor="text1"/>
          <w:sz w:val="24"/>
          <w:szCs w:val="24"/>
        </w:rPr>
        <w:t xml:space="preserve">those named above, </w:t>
      </w:r>
      <w:r w:rsidR="00F36B99" w:rsidRPr="00DF7588">
        <w:rPr>
          <w:rStyle w:val="label"/>
          <w:rFonts w:ascii="Arial" w:hAnsi="Arial"/>
          <w:bCs/>
          <w:color w:val="000000" w:themeColor="text1"/>
          <w:sz w:val="24"/>
          <w:szCs w:val="24"/>
        </w:rPr>
        <w:t xml:space="preserve">a strong evidence base is lacking with regards </w:t>
      </w:r>
      <w:r w:rsidR="00A5050A" w:rsidRPr="00DF7588">
        <w:rPr>
          <w:rStyle w:val="label"/>
          <w:rFonts w:ascii="Arial" w:hAnsi="Arial"/>
          <w:bCs/>
          <w:color w:val="000000" w:themeColor="text1"/>
          <w:sz w:val="24"/>
          <w:szCs w:val="24"/>
        </w:rPr>
        <w:t>VdT</w:t>
      </w:r>
      <w:r w:rsidR="00F36B99" w:rsidRPr="00DF7588">
        <w:rPr>
          <w:rStyle w:val="label"/>
          <w:rFonts w:ascii="Arial" w:hAnsi="Arial"/>
          <w:bCs/>
          <w:color w:val="000000" w:themeColor="text1"/>
          <w:sz w:val="24"/>
          <w:szCs w:val="24"/>
        </w:rPr>
        <w:t xml:space="preserve"> MoCA</w:t>
      </w:r>
      <w:r w:rsidR="001B4496" w:rsidRPr="00DF7588">
        <w:rPr>
          <w:rStyle w:val="label"/>
          <w:rFonts w:ascii="Arial" w:hAnsi="Arial"/>
          <w:bCs/>
          <w:color w:val="000000" w:themeColor="text1"/>
          <w:sz w:val="24"/>
          <w:szCs w:val="24"/>
        </w:rPr>
        <w:t xml:space="preserve"> (ibid)</w:t>
      </w:r>
      <w:r w:rsidR="00F36B99" w:rsidRPr="00DF7588">
        <w:rPr>
          <w:rStyle w:val="label"/>
          <w:rFonts w:ascii="Arial" w:hAnsi="Arial"/>
          <w:bCs/>
          <w:color w:val="000000" w:themeColor="text1"/>
          <w:sz w:val="24"/>
          <w:szCs w:val="24"/>
        </w:rPr>
        <w:t xml:space="preserve"> as can be seen within the</w:t>
      </w:r>
      <w:r w:rsidR="001B4496" w:rsidRPr="00DF7588">
        <w:rPr>
          <w:rStyle w:val="label"/>
          <w:rFonts w:ascii="Arial" w:hAnsi="Arial"/>
          <w:bCs/>
          <w:color w:val="000000" w:themeColor="text1"/>
          <w:sz w:val="24"/>
          <w:szCs w:val="24"/>
        </w:rPr>
        <w:t xml:space="preserve"> literature search and review of</w:t>
      </w:r>
      <w:r w:rsidR="00F36B99" w:rsidRPr="00DF7588">
        <w:rPr>
          <w:rStyle w:val="label"/>
          <w:rFonts w:ascii="Arial" w:hAnsi="Arial"/>
          <w:bCs/>
          <w:color w:val="000000" w:themeColor="text1"/>
          <w:sz w:val="24"/>
          <w:szCs w:val="24"/>
        </w:rPr>
        <w:t xml:space="preserve"> the model</w:t>
      </w:r>
      <w:r w:rsidR="001B4496" w:rsidRPr="00DF7588">
        <w:rPr>
          <w:rStyle w:val="label"/>
          <w:rFonts w:ascii="Arial" w:hAnsi="Arial"/>
          <w:bCs/>
          <w:color w:val="000000" w:themeColor="text1"/>
          <w:sz w:val="24"/>
          <w:szCs w:val="24"/>
        </w:rPr>
        <w:t xml:space="preserve"> below. It is important, from an</w:t>
      </w:r>
      <w:r w:rsidR="00F36B99" w:rsidRPr="00DF7588">
        <w:rPr>
          <w:rStyle w:val="label"/>
          <w:rFonts w:ascii="Arial" w:hAnsi="Arial"/>
          <w:bCs/>
          <w:color w:val="000000" w:themeColor="text1"/>
          <w:sz w:val="24"/>
          <w:szCs w:val="24"/>
        </w:rPr>
        <w:t xml:space="preserve"> evidence-based point of view, to ensure that resources such as pr</w:t>
      </w:r>
      <w:r w:rsidR="001B4496" w:rsidRPr="00DF7588">
        <w:rPr>
          <w:rStyle w:val="label"/>
          <w:rFonts w:ascii="Arial" w:hAnsi="Arial"/>
          <w:bCs/>
          <w:color w:val="000000" w:themeColor="text1"/>
          <w:sz w:val="24"/>
          <w:szCs w:val="24"/>
        </w:rPr>
        <w:t>actice features, opinion pieces, and blogs on the MCAIG</w:t>
      </w:r>
      <w:r w:rsidR="00DF7588" w:rsidRPr="00DF7588">
        <w:rPr>
          <w:rStyle w:val="label"/>
          <w:rFonts w:ascii="Arial" w:hAnsi="Arial"/>
          <w:bCs/>
          <w:color w:val="000000" w:themeColor="text1"/>
          <w:sz w:val="24"/>
          <w:szCs w:val="24"/>
        </w:rPr>
        <w:t>, although very valuable,</w:t>
      </w:r>
      <w:r w:rsidR="001B4496" w:rsidRPr="00DF7588">
        <w:rPr>
          <w:rStyle w:val="label"/>
          <w:rFonts w:ascii="Arial" w:hAnsi="Arial"/>
          <w:bCs/>
          <w:color w:val="000000" w:themeColor="text1"/>
          <w:sz w:val="24"/>
          <w:szCs w:val="24"/>
        </w:rPr>
        <w:t xml:space="preserve"> </w:t>
      </w:r>
      <w:r w:rsidR="001B4496" w:rsidRPr="00DF7588">
        <w:rPr>
          <w:rStyle w:val="label"/>
          <w:rFonts w:ascii="Arial" w:hAnsi="Arial"/>
          <w:bCs/>
          <w:sz w:val="24"/>
          <w:szCs w:val="24"/>
        </w:rPr>
        <w:t>are taken at face value</w:t>
      </w:r>
      <w:r w:rsidR="00DF7588" w:rsidRPr="00DF7588">
        <w:rPr>
          <w:rStyle w:val="label"/>
          <w:rFonts w:ascii="Arial" w:hAnsi="Arial"/>
          <w:bCs/>
          <w:sz w:val="24"/>
          <w:szCs w:val="24"/>
        </w:rPr>
        <w:t>.</w:t>
      </w:r>
      <w:r w:rsidR="001B4496" w:rsidRPr="00DF7588">
        <w:rPr>
          <w:rStyle w:val="label"/>
          <w:rFonts w:ascii="Arial" w:hAnsi="Arial"/>
          <w:bCs/>
          <w:color w:val="000000" w:themeColor="text1"/>
          <w:sz w:val="24"/>
          <w:szCs w:val="24"/>
        </w:rPr>
        <w:t xml:space="preserve"> </w:t>
      </w:r>
      <w:r w:rsidR="00FA2AB5">
        <w:rPr>
          <w:rStyle w:val="label"/>
          <w:rFonts w:ascii="Arial" w:hAnsi="Arial"/>
          <w:bCs/>
          <w:color w:val="000000" w:themeColor="text1"/>
          <w:sz w:val="24"/>
          <w:szCs w:val="24"/>
        </w:rPr>
        <w:t>It has also been noted by expert</w:t>
      </w:r>
      <w:r w:rsidR="009042F4">
        <w:rPr>
          <w:rStyle w:val="label"/>
          <w:rFonts w:ascii="Arial" w:hAnsi="Arial"/>
          <w:bCs/>
          <w:color w:val="000000" w:themeColor="text1"/>
          <w:sz w:val="24"/>
          <w:szCs w:val="24"/>
        </w:rPr>
        <w:t>s in the field that the model is</w:t>
      </w:r>
      <w:r w:rsidR="00FA2AB5">
        <w:rPr>
          <w:rStyle w:val="label"/>
          <w:rFonts w:ascii="Arial" w:hAnsi="Arial"/>
          <w:bCs/>
          <w:color w:val="000000" w:themeColor="text1"/>
          <w:sz w:val="24"/>
          <w:szCs w:val="24"/>
        </w:rPr>
        <w:t xml:space="preserve"> in urgent need of a text dedicated to it (rather than just a chapter; De Witt 2005), as well as the Creative ability assessment to be published (Sherwood 2011). </w:t>
      </w:r>
    </w:p>
    <w:p w:rsidR="00652EE6" w:rsidRPr="00652EE6" w:rsidRDefault="00652EE6" w:rsidP="009A07E5">
      <w:pPr>
        <w:pStyle w:val="ListParagraph"/>
        <w:spacing w:line="360" w:lineRule="auto"/>
        <w:jc w:val="both"/>
        <w:rPr>
          <w:rStyle w:val="label"/>
          <w:rFonts w:ascii="Arial" w:hAnsi="Arial"/>
          <w:bCs/>
          <w:color w:val="000000" w:themeColor="text1"/>
          <w:sz w:val="24"/>
          <w:szCs w:val="24"/>
        </w:rPr>
      </w:pPr>
    </w:p>
    <w:p w:rsidR="00E43D73" w:rsidRPr="0010612E" w:rsidRDefault="006D0743" w:rsidP="009A07E5">
      <w:pPr>
        <w:pStyle w:val="ListParagraph"/>
        <w:numPr>
          <w:ilvl w:val="1"/>
          <w:numId w:val="23"/>
        </w:numPr>
        <w:spacing w:line="360" w:lineRule="auto"/>
        <w:jc w:val="both"/>
        <w:rPr>
          <w:rStyle w:val="label"/>
          <w:rFonts w:ascii="Arial" w:hAnsi="Arial"/>
          <w:b/>
          <w:sz w:val="28"/>
          <w:szCs w:val="28"/>
        </w:rPr>
      </w:pPr>
      <w:r w:rsidRPr="0010612E">
        <w:rPr>
          <w:rStyle w:val="label"/>
          <w:rFonts w:ascii="Arial" w:hAnsi="Arial"/>
          <w:b/>
          <w:sz w:val="28"/>
          <w:szCs w:val="28"/>
        </w:rPr>
        <w:lastRenderedPageBreak/>
        <w:t xml:space="preserve"> </w:t>
      </w:r>
      <w:r w:rsidR="0066738A" w:rsidRPr="0010612E">
        <w:rPr>
          <w:rStyle w:val="label"/>
          <w:rFonts w:ascii="Arial" w:hAnsi="Arial"/>
          <w:b/>
          <w:sz w:val="28"/>
          <w:szCs w:val="28"/>
        </w:rPr>
        <w:t>Critical Appraisal and t</w:t>
      </w:r>
      <w:r w:rsidR="00C21A3C" w:rsidRPr="0010612E">
        <w:rPr>
          <w:rStyle w:val="label"/>
          <w:rFonts w:ascii="Arial" w:hAnsi="Arial"/>
          <w:b/>
          <w:sz w:val="28"/>
          <w:szCs w:val="28"/>
        </w:rPr>
        <w:t>hemes from literature</w:t>
      </w:r>
    </w:p>
    <w:p w:rsidR="00036C6D" w:rsidRDefault="005F0EB8" w:rsidP="009A07E5">
      <w:pPr>
        <w:spacing w:line="360" w:lineRule="auto"/>
        <w:jc w:val="both"/>
        <w:rPr>
          <w:rStyle w:val="label"/>
          <w:rFonts w:ascii="Arial" w:hAnsi="Arial"/>
          <w:bCs/>
          <w:sz w:val="24"/>
          <w:szCs w:val="24"/>
        </w:rPr>
      </w:pPr>
      <w:r>
        <w:rPr>
          <w:rStyle w:val="label"/>
          <w:rFonts w:ascii="Arial" w:hAnsi="Arial"/>
          <w:bCs/>
          <w:sz w:val="24"/>
          <w:szCs w:val="24"/>
        </w:rPr>
        <w:t xml:space="preserve">Among the literature chosen for appraisal and literature available on Vdt MoCA, there is only one paper which looks at the effectiveness of the application of the model; this being </w:t>
      </w:r>
      <w:r w:rsidR="00036C6D">
        <w:rPr>
          <w:rStyle w:val="label"/>
          <w:rFonts w:ascii="Arial" w:hAnsi="Arial"/>
          <w:bCs/>
          <w:sz w:val="24"/>
          <w:szCs w:val="24"/>
        </w:rPr>
        <w:t xml:space="preserve">a study looking into the effectiveness of the model in comparison to traditionally offered intervention (Jansen &amp; Casteleijn 2009). There were only 10 participants in the end due to drop outs and defaults on treatment; so even though the results were positive towards the intervention based on </w:t>
      </w:r>
      <w:r w:rsidR="00A5050A">
        <w:rPr>
          <w:rStyle w:val="label"/>
          <w:rFonts w:ascii="Arial" w:hAnsi="Arial"/>
          <w:bCs/>
          <w:sz w:val="24"/>
          <w:szCs w:val="24"/>
        </w:rPr>
        <w:t>VdT</w:t>
      </w:r>
      <w:r w:rsidR="00036C6D">
        <w:rPr>
          <w:rStyle w:val="label"/>
          <w:rFonts w:ascii="Arial" w:hAnsi="Arial"/>
          <w:bCs/>
          <w:sz w:val="24"/>
          <w:szCs w:val="24"/>
        </w:rPr>
        <w:t xml:space="preserve"> MoCA, the size of the group meant that the results were too small for any significance to be drawn from it. </w:t>
      </w:r>
    </w:p>
    <w:p w:rsidR="0066738A" w:rsidRDefault="0066738A" w:rsidP="009A07E5">
      <w:pPr>
        <w:spacing w:line="360" w:lineRule="auto"/>
        <w:jc w:val="both"/>
        <w:rPr>
          <w:rFonts w:asciiTheme="minorBidi" w:hAnsiTheme="minorBidi" w:cstheme="minorBidi"/>
          <w:sz w:val="24"/>
          <w:szCs w:val="24"/>
        </w:rPr>
      </w:pPr>
      <w:r>
        <w:rPr>
          <w:rStyle w:val="label"/>
          <w:rFonts w:ascii="Arial" w:hAnsi="Arial"/>
          <w:bCs/>
          <w:sz w:val="24"/>
          <w:szCs w:val="24"/>
        </w:rPr>
        <w:t xml:space="preserve">Unfortunately, due to the limited research carried out </w:t>
      </w:r>
      <w:r w:rsidR="00FA1245">
        <w:rPr>
          <w:rStyle w:val="label"/>
          <w:rFonts w:ascii="Arial" w:hAnsi="Arial"/>
          <w:bCs/>
          <w:sz w:val="24"/>
          <w:szCs w:val="24"/>
        </w:rPr>
        <w:t xml:space="preserve">on </w:t>
      </w:r>
      <w:r w:rsidR="00A5050A">
        <w:rPr>
          <w:rStyle w:val="label"/>
          <w:rFonts w:ascii="Arial" w:hAnsi="Arial"/>
          <w:bCs/>
          <w:sz w:val="24"/>
          <w:szCs w:val="24"/>
        </w:rPr>
        <w:t>VdT</w:t>
      </w:r>
      <w:r>
        <w:rPr>
          <w:rStyle w:val="label"/>
          <w:rFonts w:ascii="Arial" w:hAnsi="Arial"/>
          <w:bCs/>
          <w:sz w:val="24"/>
          <w:szCs w:val="24"/>
        </w:rPr>
        <w:t xml:space="preserve"> MoCA</w:t>
      </w:r>
      <w:r w:rsidR="00FA1245">
        <w:rPr>
          <w:rStyle w:val="label"/>
          <w:rFonts w:ascii="Arial" w:hAnsi="Arial"/>
          <w:bCs/>
          <w:sz w:val="24"/>
          <w:szCs w:val="24"/>
        </w:rPr>
        <w:t>,</w:t>
      </w:r>
      <w:r>
        <w:rPr>
          <w:rStyle w:val="label"/>
          <w:rFonts w:ascii="Arial" w:hAnsi="Arial"/>
          <w:bCs/>
          <w:sz w:val="24"/>
          <w:szCs w:val="24"/>
        </w:rPr>
        <w:t xml:space="preserve"> one could say that the </w:t>
      </w:r>
      <w:r w:rsidR="002076B7">
        <w:rPr>
          <w:rStyle w:val="label"/>
          <w:rFonts w:ascii="Arial" w:hAnsi="Arial"/>
          <w:bCs/>
          <w:sz w:val="24"/>
          <w:szCs w:val="24"/>
        </w:rPr>
        <w:t xml:space="preserve">research </w:t>
      </w:r>
      <w:r w:rsidR="00112902">
        <w:rPr>
          <w:rStyle w:val="label"/>
          <w:rFonts w:ascii="Arial" w:hAnsi="Arial"/>
          <w:bCs/>
          <w:sz w:val="24"/>
          <w:szCs w:val="24"/>
        </w:rPr>
        <w:t>on the topic</w:t>
      </w:r>
      <w:r w:rsidR="00D00CC4">
        <w:rPr>
          <w:rStyle w:val="label"/>
          <w:rFonts w:ascii="Arial" w:hAnsi="Arial"/>
          <w:bCs/>
          <w:sz w:val="24"/>
          <w:szCs w:val="24"/>
        </w:rPr>
        <w:t xml:space="preserve"> is </w:t>
      </w:r>
      <w:r>
        <w:rPr>
          <w:rStyle w:val="label"/>
          <w:rFonts w:ascii="Arial" w:hAnsi="Arial"/>
          <w:bCs/>
          <w:sz w:val="24"/>
          <w:szCs w:val="24"/>
        </w:rPr>
        <w:t xml:space="preserve">somewhat lacking in vigour. </w:t>
      </w:r>
      <w:r w:rsidR="005F0EB8">
        <w:rPr>
          <w:rStyle w:val="label"/>
          <w:rFonts w:ascii="Arial" w:hAnsi="Arial"/>
          <w:bCs/>
          <w:sz w:val="24"/>
          <w:szCs w:val="24"/>
        </w:rPr>
        <w:t xml:space="preserve">Due to this lack of research, </w:t>
      </w:r>
      <w:r w:rsidR="00FE0A43">
        <w:rPr>
          <w:rStyle w:val="label"/>
          <w:rFonts w:ascii="Arial" w:hAnsi="Arial"/>
          <w:bCs/>
          <w:sz w:val="24"/>
          <w:szCs w:val="24"/>
        </w:rPr>
        <w:t xml:space="preserve">some </w:t>
      </w:r>
      <w:r w:rsidR="00FE0A43">
        <w:rPr>
          <w:rFonts w:asciiTheme="minorBidi" w:hAnsiTheme="minorBidi" w:cstheme="minorBidi"/>
          <w:sz w:val="24"/>
          <w:szCs w:val="24"/>
        </w:rPr>
        <w:t>g</w:t>
      </w:r>
      <w:r w:rsidR="0052715D">
        <w:rPr>
          <w:rFonts w:asciiTheme="minorBidi" w:hAnsiTheme="minorBidi" w:cstheme="minorBidi"/>
          <w:sz w:val="24"/>
          <w:szCs w:val="24"/>
        </w:rPr>
        <w:t xml:space="preserve">rey </w:t>
      </w:r>
      <w:r w:rsidR="00FE0A43">
        <w:rPr>
          <w:rFonts w:asciiTheme="minorBidi" w:hAnsiTheme="minorBidi" w:cstheme="minorBidi"/>
          <w:sz w:val="24"/>
          <w:szCs w:val="24"/>
        </w:rPr>
        <w:t xml:space="preserve">literature sources were used; </w:t>
      </w:r>
      <w:r w:rsidR="00FA1245" w:rsidRPr="00112902">
        <w:rPr>
          <w:rFonts w:asciiTheme="minorBidi" w:hAnsiTheme="minorBidi" w:cstheme="minorBidi"/>
          <w:sz w:val="24"/>
          <w:szCs w:val="24"/>
        </w:rPr>
        <w:t>data tha</w:t>
      </w:r>
      <w:r w:rsidR="0052715D">
        <w:rPr>
          <w:rFonts w:asciiTheme="minorBidi" w:hAnsiTheme="minorBidi" w:cstheme="minorBidi"/>
          <w:sz w:val="24"/>
          <w:szCs w:val="24"/>
        </w:rPr>
        <w:t xml:space="preserve">t professionals </w:t>
      </w:r>
      <w:r w:rsidR="00FE0A43">
        <w:rPr>
          <w:rFonts w:asciiTheme="minorBidi" w:hAnsiTheme="minorBidi" w:cstheme="minorBidi"/>
          <w:sz w:val="24"/>
          <w:szCs w:val="24"/>
        </w:rPr>
        <w:t xml:space="preserve">may question </w:t>
      </w:r>
      <w:r w:rsidR="00FA1245" w:rsidRPr="00112902">
        <w:rPr>
          <w:rFonts w:asciiTheme="minorBidi" w:hAnsiTheme="minorBidi" w:cstheme="minorBidi"/>
          <w:sz w:val="24"/>
          <w:szCs w:val="24"/>
        </w:rPr>
        <w:t>the validity of its</w:t>
      </w:r>
      <w:r w:rsidR="0052715D">
        <w:rPr>
          <w:rFonts w:asciiTheme="minorBidi" w:hAnsiTheme="minorBidi" w:cstheme="minorBidi"/>
          <w:sz w:val="24"/>
          <w:szCs w:val="24"/>
        </w:rPr>
        <w:t>’</w:t>
      </w:r>
      <w:r w:rsidR="00FA1245" w:rsidRPr="00112902">
        <w:rPr>
          <w:rFonts w:asciiTheme="minorBidi" w:hAnsiTheme="minorBidi" w:cstheme="minorBidi"/>
          <w:sz w:val="24"/>
          <w:szCs w:val="24"/>
        </w:rPr>
        <w:t xml:space="preserve"> data </w:t>
      </w:r>
      <w:r w:rsidR="00FE0A43">
        <w:rPr>
          <w:rFonts w:asciiTheme="minorBidi" w:hAnsiTheme="minorBidi" w:cstheme="minorBidi"/>
          <w:sz w:val="24"/>
          <w:szCs w:val="24"/>
        </w:rPr>
        <w:t>(Aveyard 2010). H</w:t>
      </w:r>
      <w:r w:rsidR="00D00CC4" w:rsidRPr="00112902">
        <w:rPr>
          <w:rFonts w:asciiTheme="minorBidi" w:hAnsiTheme="minorBidi" w:cstheme="minorBidi"/>
          <w:sz w:val="24"/>
          <w:szCs w:val="24"/>
        </w:rPr>
        <w:t xml:space="preserve">owever it has </w:t>
      </w:r>
      <w:r w:rsidR="0052715D">
        <w:rPr>
          <w:rFonts w:asciiTheme="minorBidi" w:hAnsiTheme="minorBidi" w:cstheme="minorBidi"/>
          <w:sz w:val="24"/>
          <w:szCs w:val="24"/>
        </w:rPr>
        <w:t xml:space="preserve">also </w:t>
      </w:r>
      <w:r w:rsidR="00D00CC4" w:rsidRPr="00112902">
        <w:rPr>
          <w:rFonts w:asciiTheme="minorBidi" w:hAnsiTheme="minorBidi" w:cstheme="minorBidi"/>
          <w:sz w:val="24"/>
          <w:szCs w:val="24"/>
        </w:rPr>
        <w:t xml:space="preserve">been </w:t>
      </w:r>
      <w:r w:rsidR="00112902" w:rsidRPr="00112902">
        <w:rPr>
          <w:rFonts w:asciiTheme="minorBidi" w:hAnsiTheme="minorBidi" w:cstheme="minorBidi"/>
          <w:sz w:val="24"/>
          <w:szCs w:val="24"/>
        </w:rPr>
        <w:t>found</w:t>
      </w:r>
      <w:r w:rsidR="0052715D">
        <w:rPr>
          <w:rFonts w:asciiTheme="minorBidi" w:hAnsiTheme="minorBidi" w:cstheme="minorBidi"/>
          <w:sz w:val="24"/>
          <w:szCs w:val="24"/>
        </w:rPr>
        <w:t xml:space="preserve"> </w:t>
      </w:r>
      <w:r w:rsidR="00D00CC4" w:rsidRPr="00112902">
        <w:rPr>
          <w:rFonts w:asciiTheme="minorBidi" w:hAnsiTheme="minorBidi" w:cstheme="minorBidi"/>
          <w:sz w:val="24"/>
          <w:szCs w:val="24"/>
        </w:rPr>
        <w:t xml:space="preserve">that </w:t>
      </w:r>
      <w:r w:rsidR="00112902" w:rsidRPr="00112902">
        <w:rPr>
          <w:rFonts w:asciiTheme="minorBidi" w:hAnsiTheme="minorBidi" w:cstheme="minorBidi"/>
          <w:sz w:val="24"/>
          <w:szCs w:val="24"/>
        </w:rPr>
        <w:t>grey literature is important to include in order to fully reflect the existing evidence base</w:t>
      </w:r>
      <w:r w:rsidR="00B82450">
        <w:rPr>
          <w:rFonts w:asciiTheme="minorBidi" w:hAnsiTheme="minorBidi" w:cstheme="minorBidi"/>
          <w:sz w:val="24"/>
          <w:szCs w:val="24"/>
        </w:rPr>
        <w:t xml:space="preserve"> </w:t>
      </w:r>
      <w:r w:rsidR="00112902" w:rsidRPr="00112902">
        <w:rPr>
          <w:rFonts w:asciiTheme="minorBidi" w:hAnsiTheme="minorBidi" w:cstheme="minorBidi"/>
          <w:sz w:val="24"/>
          <w:szCs w:val="24"/>
        </w:rPr>
        <w:t>(Conn et al 2003).</w:t>
      </w:r>
      <w:r w:rsidR="00112902">
        <w:rPr>
          <w:rFonts w:asciiTheme="minorBidi" w:hAnsiTheme="minorBidi" w:cstheme="minorBidi"/>
          <w:sz w:val="24"/>
          <w:szCs w:val="24"/>
        </w:rPr>
        <w:t xml:space="preserve"> For this reason</w:t>
      </w:r>
      <w:r w:rsidR="0052715D">
        <w:rPr>
          <w:rFonts w:asciiTheme="minorBidi" w:hAnsiTheme="minorBidi" w:cstheme="minorBidi"/>
          <w:sz w:val="24"/>
          <w:szCs w:val="24"/>
        </w:rPr>
        <w:t>,</w:t>
      </w:r>
      <w:r w:rsidR="00112902">
        <w:rPr>
          <w:rFonts w:asciiTheme="minorBidi" w:hAnsiTheme="minorBidi" w:cstheme="minorBidi"/>
          <w:sz w:val="24"/>
          <w:szCs w:val="24"/>
        </w:rPr>
        <w:t xml:space="preserve"> and due to the overwhelming relevance</w:t>
      </w:r>
      <w:r w:rsidR="002076B7">
        <w:rPr>
          <w:rFonts w:asciiTheme="minorBidi" w:hAnsiTheme="minorBidi" w:cstheme="minorBidi"/>
          <w:sz w:val="24"/>
          <w:szCs w:val="24"/>
        </w:rPr>
        <w:t xml:space="preserve"> to the research proposal, </w:t>
      </w:r>
      <w:r w:rsidR="00FE0A43">
        <w:rPr>
          <w:rFonts w:asciiTheme="minorBidi" w:hAnsiTheme="minorBidi" w:cstheme="minorBidi"/>
          <w:sz w:val="24"/>
          <w:szCs w:val="24"/>
        </w:rPr>
        <w:t>some grey literature</w:t>
      </w:r>
      <w:r w:rsidR="00381AFE">
        <w:rPr>
          <w:rFonts w:asciiTheme="minorBidi" w:hAnsiTheme="minorBidi" w:cstheme="minorBidi"/>
          <w:sz w:val="24"/>
          <w:szCs w:val="24"/>
        </w:rPr>
        <w:t>,</w:t>
      </w:r>
      <w:r w:rsidR="00FE0A43">
        <w:rPr>
          <w:rFonts w:asciiTheme="minorBidi" w:hAnsiTheme="minorBidi" w:cstheme="minorBidi"/>
          <w:sz w:val="24"/>
          <w:szCs w:val="24"/>
        </w:rPr>
        <w:t xml:space="preserve"> including unpublished works (</w:t>
      </w:r>
      <w:r w:rsidR="002076B7">
        <w:rPr>
          <w:rFonts w:asciiTheme="minorBidi" w:hAnsiTheme="minorBidi" w:cstheme="minorBidi"/>
          <w:sz w:val="24"/>
          <w:szCs w:val="24"/>
        </w:rPr>
        <w:t>Chin</w:t>
      </w:r>
      <w:r w:rsidR="00112902">
        <w:rPr>
          <w:rFonts w:asciiTheme="minorBidi" w:hAnsiTheme="minorBidi" w:cstheme="minorBidi"/>
          <w:sz w:val="24"/>
          <w:szCs w:val="24"/>
        </w:rPr>
        <w:t>e</w:t>
      </w:r>
      <w:r w:rsidR="002076B7">
        <w:rPr>
          <w:rFonts w:asciiTheme="minorBidi" w:hAnsiTheme="minorBidi" w:cstheme="minorBidi"/>
          <w:sz w:val="24"/>
          <w:szCs w:val="24"/>
        </w:rPr>
        <w:t>m</w:t>
      </w:r>
      <w:r w:rsidR="00FE0A43">
        <w:rPr>
          <w:rFonts w:asciiTheme="minorBidi" w:hAnsiTheme="minorBidi" w:cstheme="minorBidi"/>
          <w:sz w:val="24"/>
          <w:szCs w:val="24"/>
        </w:rPr>
        <w:t xml:space="preserve">biri </w:t>
      </w:r>
      <w:r w:rsidR="00112902">
        <w:rPr>
          <w:rFonts w:asciiTheme="minorBidi" w:hAnsiTheme="minorBidi" w:cstheme="minorBidi"/>
          <w:sz w:val="24"/>
          <w:szCs w:val="24"/>
        </w:rPr>
        <w:t>2011)</w:t>
      </w:r>
      <w:r w:rsidR="00381AFE">
        <w:rPr>
          <w:rFonts w:asciiTheme="minorBidi" w:hAnsiTheme="minorBidi" w:cstheme="minorBidi"/>
          <w:sz w:val="24"/>
          <w:szCs w:val="24"/>
        </w:rPr>
        <w:t>,</w:t>
      </w:r>
      <w:r w:rsidR="00112902">
        <w:rPr>
          <w:rFonts w:asciiTheme="minorBidi" w:hAnsiTheme="minorBidi" w:cstheme="minorBidi"/>
          <w:sz w:val="24"/>
          <w:szCs w:val="24"/>
        </w:rPr>
        <w:t xml:space="preserve"> </w:t>
      </w:r>
      <w:r w:rsidR="00FE0A43">
        <w:rPr>
          <w:rFonts w:asciiTheme="minorBidi" w:hAnsiTheme="minorBidi" w:cstheme="minorBidi"/>
          <w:sz w:val="24"/>
          <w:szCs w:val="24"/>
        </w:rPr>
        <w:t xml:space="preserve">were </w:t>
      </w:r>
      <w:r w:rsidR="00112902">
        <w:rPr>
          <w:rFonts w:asciiTheme="minorBidi" w:hAnsiTheme="minorBidi" w:cstheme="minorBidi"/>
          <w:sz w:val="24"/>
          <w:szCs w:val="24"/>
        </w:rPr>
        <w:t xml:space="preserve">important to include in the critical appraisal. </w:t>
      </w:r>
    </w:p>
    <w:p w:rsidR="0052715D" w:rsidRDefault="00811808" w:rsidP="009A07E5">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Below details the common themes identified within the 11 </w:t>
      </w:r>
      <w:r w:rsidR="00FE0A43">
        <w:rPr>
          <w:rFonts w:asciiTheme="minorBidi" w:hAnsiTheme="minorBidi" w:cstheme="minorBidi"/>
          <w:sz w:val="24"/>
          <w:szCs w:val="24"/>
        </w:rPr>
        <w:t>VdT MoCA and ABI specific</w:t>
      </w:r>
      <w:r w:rsidR="00FE0A43" w:rsidRPr="00FE0A43">
        <w:rPr>
          <w:rFonts w:asciiTheme="minorBidi" w:hAnsiTheme="minorBidi" w:cstheme="minorBidi"/>
          <w:sz w:val="24"/>
          <w:szCs w:val="24"/>
        </w:rPr>
        <w:t xml:space="preserve"> </w:t>
      </w:r>
      <w:r w:rsidR="00FE0A43">
        <w:rPr>
          <w:rFonts w:asciiTheme="minorBidi" w:hAnsiTheme="minorBidi" w:cstheme="minorBidi"/>
          <w:sz w:val="24"/>
          <w:szCs w:val="24"/>
        </w:rPr>
        <w:t>articles,</w:t>
      </w:r>
      <w:r>
        <w:rPr>
          <w:rFonts w:asciiTheme="minorBidi" w:hAnsiTheme="minorBidi" w:cstheme="minorBidi"/>
          <w:sz w:val="24"/>
          <w:szCs w:val="24"/>
        </w:rPr>
        <w:t xml:space="preserve"> screened in to critique.</w:t>
      </w:r>
    </w:p>
    <w:p w:rsidR="00A24758" w:rsidRPr="00112902" w:rsidRDefault="00A24758" w:rsidP="009A07E5">
      <w:pPr>
        <w:spacing w:line="360" w:lineRule="auto"/>
        <w:jc w:val="both"/>
        <w:rPr>
          <w:rFonts w:asciiTheme="minorBidi" w:hAnsiTheme="minorBidi" w:cstheme="minorBidi"/>
          <w:sz w:val="24"/>
          <w:szCs w:val="24"/>
        </w:rPr>
      </w:pPr>
    </w:p>
    <w:p w:rsidR="007B37CC" w:rsidRPr="0010612E" w:rsidRDefault="00C21A3C" w:rsidP="009A07E5">
      <w:pPr>
        <w:pStyle w:val="ListParagraph"/>
        <w:numPr>
          <w:ilvl w:val="2"/>
          <w:numId w:val="23"/>
        </w:numPr>
        <w:spacing w:line="360" w:lineRule="auto"/>
        <w:jc w:val="both"/>
        <w:rPr>
          <w:rStyle w:val="label"/>
          <w:rFonts w:ascii="Arial" w:hAnsi="Arial"/>
          <w:b/>
          <w:i/>
          <w:sz w:val="28"/>
          <w:szCs w:val="28"/>
        </w:rPr>
      </w:pPr>
      <w:r w:rsidRPr="0010612E">
        <w:rPr>
          <w:rStyle w:val="label"/>
          <w:rFonts w:ascii="Arial" w:hAnsi="Arial"/>
          <w:b/>
          <w:i/>
          <w:sz w:val="28"/>
          <w:szCs w:val="28"/>
        </w:rPr>
        <w:t>Motivation as an indicator for success in rehab</w:t>
      </w:r>
      <w:r w:rsidR="00073B6A" w:rsidRPr="0010612E">
        <w:rPr>
          <w:rStyle w:val="label"/>
          <w:rFonts w:ascii="Arial" w:hAnsi="Arial"/>
          <w:b/>
          <w:i/>
          <w:sz w:val="28"/>
          <w:szCs w:val="28"/>
        </w:rPr>
        <w:t>ilitation</w:t>
      </w:r>
      <w:r w:rsidRPr="0010612E">
        <w:rPr>
          <w:rStyle w:val="label"/>
          <w:rFonts w:ascii="Arial" w:hAnsi="Arial"/>
          <w:b/>
          <w:i/>
          <w:sz w:val="28"/>
          <w:szCs w:val="28"/>
        </w:rPr>
        <w:t xml:space="preserve"> </w:t>
      </w:r>
    </w:p>
    <w:p w:rsidR="00E43D73" w:rsidRDefault="00381AFE" w:rsidP="009A07E5">
      <w:pPr>
        <w:spacing w:line="360" w:lineRule="auto"/>
        <w:jc w:val="both"/>
        <w:rPr>
          <w:rStyle w:val="label"/>
          <w:rFonts w:ascii="Arial" w:hAnsi="Arial"/>
          <w:sz w:val="24"/>
          <w:szCs w:val="24"/>
        </w:rPr>
      </w:pPr>
      <w:r w:rsidRPr="00381AFE">
        <w:rPr>
          <w:rStyle w:val="label"/>
          <w:rFonts w:ascii="Arial" w:hAnsi="Arial"/>
          <w:sz w:val="24"/>
          <w:szCs w:val="24"/>
        </w:rPr>
        <w:t xml:space="preserve">Motivation as an indicator for success in rehabilitation </w:t>
      </w:r>
      <w:r w:rsidR="009042F4">
        <w:rPr>
          <w:rStyle w:val="label"/>
          <w:rFonts w:ascii="Arial" w:hAnsi="Arial"/>
          <w:sz w:val="24"/>
          <w:szCs w:val="24"/>
        </w:rPr>
        <w:t>has been identified in various papers (</w:t>
      </w:r>
      <w:r w:rsidR="00AE56C8" w:rsidRPr="00E43D73">
        <w:rPr>
          <w:rStyle w:val="label"/>
          <w:rFonts w:ascii="Arial" w:hAnsi="Arial"/>
          <w:sz w:val="24"/>
          <w:szCs w:val="24"/>
        </w:rPr>
        <w:t>Jansen &amp; Casteleijn 2009, Casteleijn &amp; Smit 2002, Casteleijn &amp; de Vos 2007</w:t>
      </w:r>
      <w:r w:rsidR="009042F4">
        <w:rPr>
          <w:rStyle w:val="label"/>
          <w:rFonts w:ascii="Arial" w:hAnsi="Arial"/>
          <w:sz w:val="24"/>
          <w:szCs w:val="24"/>
        </w:rPr>
        <w:t>)</w:t>
      </w:r>
      <w:r w:rsidR="009042F4" w:rsidRPr="00E43D73">
        <w:rPr>
          <w:rStyle w:val="label"/>
          <w:rFonts w:ascii="Arial" w:hAnsi="Arial"/>
          <w:sz w:val="24"/>
          <w:szCs w:val="24"/>
        </w:rPr>
        <w:t xml:space="preserve">; </w:t>
      </w:r>
      <w:r w:rsidR="009042F4">
        <w:rPr>
          <w:rStyle w:val="label"/>
          <w:rFonts w:ascii="Arial" w:hAnsi="Arial"/>
          <w:sz w:val="24"/>
          <w:szCs w:val="24"/>
        </w:rPr>
        <w:t xml:space="preserve">and it has been noted that </w:t>
      </w:r>
      <w:r w:rsidR="00AE56C8" w:rsidRPr="00E43D73">
        <w:rPr>
          <w:rStyle w:val="label"/>
          <w:rFonts w:ascii="Arial" w:hAnsi="Arial"/>
          <w:sz w:val="24"/>
          <w:szCs w:val="24"/>
        </w:rPr>
        <w:t xml:space="preserve">MOHO and </w:t>
      </w:r>
      <w:r w:rsidR="005F1DD5" w:rsidRPr="00E43D73">
        <w:rPr>
          <w:rStyle w:val="label"/>
          <w:rFonts w:ascii="Arial" w:hAnsi="Arial"/>
          <w:sz w:val="24"/>
          <w:szCs w:val="24"/>
        </w:rPr>
        <w:t>VdT</w:t>
      </w:r>
      <w:r w:rsidR="00AE56C8" w:rsidRPr="00E43D73">
        <w:rPr>
          <w:rStyle w:val="label"/>
          <w:rFonts w:ascii="Arial" w:hAnsi="Arial"/>
          <w:sz w:val="24"/>
          <w:szCs w:val="24"/>
        </w:rPr>
        <w:t xml:space="preserve"> MoCA are the only models with a focus on motivation as key</w:t>
      </w:r>
      <w:r w:rsidR="009042F4">
        <w:rPr>
          <w:rStyle w:val="label"/>
          <w:rFonts w:ascii="Arial" w:hAnsi="Arial"/>
          <w:sz w:val="24"/>
          <w:szCs w:val="24"/>
        </w:rPr>
        <w:t xml:space="preserve"> to client success in OT</w:t>
      </w:r>
      <w:r w:rsidR="00AE56C8" w:rsidRPr="00E43D73">
        <w:rPr>
          <w:rStyle w:val="label"/>
          <w:rFonts w:ascii="Arial" w:hAnsi="Arial"/>
          <w:sz w:val="24"/>
          <w:szCs w:val="24"/>
        </w:rPr>
        <w:t>.</w:t>
      </w:r>
      <w:r>
        <w:rPr>
          <w:rStyle w:val="label"/>
          <w:rFonts w:ascii="Arial" w:hAnsi="Arial"/>
          <w:sz w:val="24"/>
          <w:szCs w:val="24"/>
        </w:rPr>
        <w:t xml:space="preserve"> </w:t>
      </w:r>
      <w:r w:rsidR="00AE56C8" w:rsidRPr="00E43D73">
        <w:rPr>
          <w:rStyle w:val="label"/>
          <w:rFonts w:ascii="Arial" w:hAnsi="Arial"/>
          <w:sz w:val="24"/>
          <w:szCs w:val="24"/>
        </w:rPr>
        <w:t xml:space="preserve"> </w:t>
      </w:r>
      <w:r w:rsidR="00FF3942">
        <w:rPr>
          <w:rFonts w:ascii="Arial" w:hAnsi="Arial"/>
          <w:sz w:val="24"/>
          <w:szCs w:val="24"/>
        </w:rPr>
        <w:t>I</w:t>
      </w:r>
      <w:r w:rsidR="00FF3942" w:rsidRPr="0072331D">
        <w:rPr>
          <w:rFonts w:ascii="Arial" w:hAnsi="Arial"/>
          <w:sz w:val="24"/>
          <w:szCs w:val="24"/>
        </w:rPr>
        <w:t xml:space="preserve">t is </w:t>
      </w:r>
      <w:r w:rsidR="009042F4">
        <w:rPr>
          <w:rFonts w:ascii="Arial" w:hAnsi="Arial"/>
          <w:sz w:val="24"/>
          <w:szCs w:val="24"/>
        </w:rPr>
        <w:t xml:space="preserve">also </w:t>
      </w:r>
      <w:r w:rsidR="00FF3942" w:rsidRPr="0072331D">
        <w:rPr>
          <w:rFonts w:ascii="Arial" w:hAnsi="Arial"/>
          <w:sz w:val="24"/>
          <w:szCs w:val="24"/>
        </w:rPr>
        <w:t>not u</w:t>
      </w:r>
      <w:r w:rsidR="00FF3942">
        <w:rPr>
          <w:rFonts w:ascii="Arial" w:hAnsi="Arial"/>
          <w:sz w:val="24"/>
          <w:szCs w:val="24"/>
        </w:rPr>
        <w:t xml:space="preserve">ncommon for those working with </w:t>
      </w:r>
      <w:r w:rsidR="005F1DD5">
        <w:rPr>
          <w:rFonts w:ascii="Arial" w:hAnsi="Arial"/>
          <w:sz w:val="24"/>
          <w:szCs w:val="24"/>
        </w:rPr>
        <w:t>VdT</w:t>
      </w:r>
      <w:r w:rsidR="00FF3942" w:rsidRPr="0072331D">
        <w:rPr>
          <w:rFonts w:ascii="Arial" w:hAnsi="Arial"/>
          <w:sz w:val="24"/>
          <w:szCs w:val="24"/>
        </w:rPr>
        <w:t xml:space="preserve"> MoCA to additionally use MOHO theory and tools (</w:t>
      </w:r>
      <w:r w:rsidR="00FF3942">
        <w:rPr>
          <w:rFonts w:ascii="Arial" w:hAnsi="Arial"/>
          <w:sz w:val="24"/>
          <w:szCs w:val="24"/>
        </w:rPr>
        <w:t xml:space="preserve">MCAIG </w:t>
      </w:r>
      <w:r w:rsidR="00FF3942" w:rsidRPr="0072331D">
        <w:rPr>
          <w:rFonts w:ascii="Arial" w:hAnsi="Arial"/>
          <w:sz w:val="24"/>
          <w:szCs w:val="24"/>
        </w:rPr>
        <w:t>2011</w:t>
      </w:r>
      <w:r w:rsidR="00FF3942">
        <w:rPr>
          <w:rFonts w:ascii="Arial" w:hAnsi="Arial"/>
          <w:sz w:val="24"/>
          <w:szCs w:val="24"/>
        </w:rPr>
        <w:t>).</w:t>
      </w:r>
    </w:p>
    <w:p w:rsidR="00E943F2" w:rsidRDefault="005F1DD5" w:rsidP="009A07E5">
      <w:pPr>
        <w:spacing w:line="360" w:lineRule="auto"/>
        <w:jc w:val="both"/>
        <w:rPr>
          <w:rFonts w:ascii="Arial" w:hAnsi="Arial"/>
          <w:sz w:val="24"/>
          <w:szCs w:val="24"/>
        </w:rPr>
      </w:pPr>
      <w:r>
        <w:rPr>
          <w:rStyle w:val="label"/>
          <w:rFonts w:ascii="Arial" w:hAnsi="Arial"/>
          <w:sz w:val="24"/>
          <w:szCs w:val="24"/>
        </w:rPr>
        <w:t xml:space="preserve">Motivation was </w:t>
      </w:r>
      <w:r w:rsidR="00697C3F">
        <w:rPr>
          <w:rStyle w:val="label"/>
          <w:rFonts w:ascii="Arial" w:hAnsi="Arial"/>
          <w:sz w:val="24"/>
          <w:szCs w:val="24"/>
        </w:rPr>
        <w:t xml:space="preserve">seen as a key theme and strength of </w:t>
      </w:r>
      <w:r w:rsidR="00A5050A">
        <w:rPr>
          <w:rStyle w:val="label"/>
          <w:rFonts w:ascii="Arial" w:hAnsi="Arial"/>
          <w:sz w:val="24"/>
          <w:szCs w:val="24"/>
        </w:rPr>
        <w:t>VdT</w:t>
      </w:r>
      <w:r w:rsidR="00697C3F">
        <w:rPr>
          <w:rStyle w:val="label"/>
          <w:rFonts w:ascii="Arial" w:hAnsi="Arial"/>
          <w:sz w:val="24"/>
          <w:szCs w:val="24"/>
        </w:rPr>
        <w:t xml:space="preserve"> MoCA in a recent survey of those using the </w:t>
      </w:r>
      <w:r w:rsidR="00073B6A">
        <w:rPr>
          <w:rStyle w:val="label"/>
          <w:rFonts w:ascii="Arial" w:hAnsi="Arial"/>
          <w:sz w:val="24"/>
          <w:szCs w:val="24"/>
        </w:rPr>
        <w:t>model in the UK (Chinembiri 2011</w:t>
      </w:r>
      <w:r w:rsidR="009042F4">
        <w:rPr>
          <w:rStyle w:val="label"/>
          <w:rFonts w:ascii="Arial" w:hAnsi="Arial"/>
          <w:sz w:val="24"/>
          <w:szCs w:val="24"/>
        </w:rPr>
        <w:t xml:space="preserve">). VdT MoCA is also said to be the </w:t>
      </w:r>
      <w:r w:rsidR="009042F4">
        <w:rPr>
          <w:rStyle w:val="label"/>
          <w:rFonts w:ascii="Arial" w:hAnsi="Arial"/>
          <w:sz w:val="24"/>
          <w:szCs w:val="24"/>
        </w:rPr>
        <w:lastRenderedPageBreak/>
        <w:t xml:space="preserve">only model which enables </w:t>
      </w:r>
      <w:r w:rsidR="009042F4">
        <w:rPr>
          <w:rFonts w:ascii="Arial" w:hAnsi="Arial"/>
          <w:sz w:val="24"/>
          <w:szCs w:val="24"/>
        </w:rPr>
        <w:t xml:space="preserve">client </w:t>
      </w:r>
      <w:r w:rsidR="009042F4" w:rsidRPr="00E943F2">
        <w:rPr>
          <w:rFonts w:ascii="Arial" w:hAnsi="Arial"/>
          <w:sz w:val="24"/>
          <w:szCs w:val="24"/>
        </w:rPr>
        <w:t xml:space="preserve">motivation </w:t>
      </w:r>
      <w:r w:rsidR="009042F4">
        <w:rPr>
          <w:rFonts w:ascii="Arial" w:hAnsi="Arial"/>
          <w:sz w:val="24"/>
          <w:szCs w:val="24"/>
        </w:rPr>
        <w:t xml:space="preserve">to be </w:t>
      </w:r>
      <w:r w:rsidR="00E943F2" w:rsidRPr="00E943F2">
        <w:rPr>
          <w:rFonts w:ascii="Arial" w:hAnsi="Arial"/>
          <w:sz w:val="24"/>
          <w:szCs w:val="24"/>
        </w:rPr>
        <w:t>measureable (Casteljein &amp; De Vos 2007).</w:t>
      </w:r>
      <w:r w:rsidR="00ED47F2">
        <w:rPr>
          <w:rFonts w:ascii="Arial" w:hAnsi="Arial"/>
          <w:sz w:val="24"/>
          <w:szCs w:val="24"/>
        </w:rPr>
        <w:t xml:space="preserve"> </w:t>
      </w:r>
    </w:p>
    <w:p w:rsidR="00E43D73" w:rsidRPr="0010612E" w:rsidRDefault="006D0743" w:rsidP="009A07E5">
      <w:pPr>
        <w:spacing w:line="360" w:lineRule="auto"/>
        <w:jc w:val="both"/>
        <w:rPr>
          <w:rStyle w:val="label"/>
          <w:rFonts w:ascii="Arial" w:hAnsi="Arial"/>
          <w:sz w:val="28"/>
          <w:szCs w:val="28"/>
        </w:rPr>
      </w:pPr>
      <w:r w:rsidRPr="0010612E">
        <w:rPr>
          <w:rStyle w:val="label"/>
          <w:rFonts w:ascii="Arial" w:hAnsi="Arial"/>
          <w:b/>
          <w:i/>
          <w:sz w:val="28"/>
          <w:szCs w:val="28"/>
        </w:rPr>
        <w:t>1.8.2</w:t>
      </w:r>
      <w:r w:rsidRPr="0010612E">
        <w:rPr>
          <w:rStyle w:val="label"/>
          <w:rFonts w:ascii="Arial" w:hAnsi="Arial"/>
          <w:sz w:val="28"/>
          <w:szCs w:val="28"/>
        </w:rPr>
        <w:t xml:space="preserve"> </w:t>
      </w:r>
      <w:r w:rsidRPr="0010612E">
        <w:rPr>
          <w:rStyle w:val="label"/>
          <w:rFonts w:ascii="Arial" w:hAnsi="Arial"/>
          <w:b/>
          <w:sz w:val="28"/>
          <w:szCs w:val="28"/>
        </w:rPr>
        <w:t>Purposeful</w:t>
      </w:r>
      <w:r w:rsidR="00C21A3C" w:rsidRPr="0010612E">
        <w:rPr>
          <w:rStyle w:val="label"/>
          <w:rFonts w:ascii="Arial" w:hAnsi="Arial"/>
          <w:b/>
          <w:sz w:val="28"/>
          <w:szCs w:val="28"/>
        </w:rPr>
        <w:t xml:space="preserve"> and meaningful activity; linking in with client centred practice </w:t>
      </w:r>
    </w:p>
    <w:p w:rsidR="00E43D73" w:rsidRPr="00ED47F2" w:rsidRDefault="00C21A3C" w:rsidP="009A07E5">
      <w:pPr>
        <w:spacing w:line="360" w:lineRule="auto"/>
        <w:jc w:val="both"/>
        <w:rPr>
          <w:rFonts w:ascii="Arial" w:hAnsi="Arial"/>
          <w:sz w:val="24"/>
          <w:szCs w:val="24"/>
        </w:rPr>
      </w:pPr>
      <w:r w:rsidRPr="00ED47F2">
        <w:rPr>
          <w:rFonts w:ascii="Arial" w:hAnsi="Arial"/>
          <w:sz w:val="24"/>
          <w:szCs w:val="24"/>
        </w:rPr>
        <w:t xml:space="preserve">There has been an ongoing emphasis from the government to ensure health professionals involve clients in their treatment (DOH 2002). </w:t>
      </w:r>
      <w:r w:rsidR="00854070" w:rsidRPr="00ED47F2">
        <w:rPr>
          <w:rFonts w:ascii="Arial" w:hAnsi="Arial"/>
          <w:sz w:val="24"/>
          <w:szCs w:val="24"/>
        </w:rPr>
        <w:t xml:space="preserve">Client centred practice is </w:t>
      </w:r>
      <w:r w:rsidRPr="00ED47F2">
        <w:rPr>
          <w:rFonts w:ascii="Arial" w:hAnsi="Arial"/>
          <w:sz w:val="24"/>
          <w:szCs w:val="24"/>
        </w:rPr>
        <w:t>one of the underly</w:t>
      </w:r>
      <w:r w:rsidR="00854070" w:rsidRPr="00ED47F2">
        <w:rPr>
          <w:rFonts w:ascii="Arial" w:hAnsi="Arial"/>
          <w:sz w:val="24"/>
          <w:szCs w:val="24"/>
        </w:rPr>
        <w:t>ing tenets of OT practice (Sumsion 2006), but how prevalent was this concept</w:t>
      </w:r>
      <w:r w:rsidRPr="00ED47F2">
        <w:rPr>
          <w:rFonts w:ascii="Arial" w:hAnsi="Arial"/>
          <w:sz w:val="24"/>
          <w:szCs w:val="24"/>
        </w:rPr>
        <w:t xml:space="preserve"> within the appraised literature on </w:t>
      </w:r>
      <w:r w:rsidR="00A5050A" w:rsidRPr="00ED47F2">
        <w:rPr>
          <w:rFonts w:ascii="Arial" w:hAnsi="Arial"/>
          <w:sz w:val="24"/>
          <w:szCs w:val="24"/>
        </w:rPr>
        <w:t>VdT</w:t>
      </w:r>
      <w:r w:rsidRPr="00ED47F2">
        <w:rPr>
          <w:rFonts w:ascii="Arial" w:hAnsi="Arial"/>
          <w:sz w:val="24"/>
          <w:szCs w:val="24"/>
        </w:rPr>
        <w:t xml:space="preserve"> MoCA and ABI?</w:t>
      </w:r>
    </w:p>
    <w:p w:rsidR="00E43D73" w:rsidRPr="00ED47F2" w:rsidRDefault="00C21A3C" w:rsidP="009A07E5">
      <w:pPr>
        <w:spacing w:line="360" w:lineRule="auto"/>
        <w:jc w:val="both"/>
        <w:rPr>
          <w:rStyle w:val="label"/>
          <w:rFonts w:ascii="Arial" w:hAnsi="Arial"/>
          <w:sz w:val="24"/>
          <w:szCs w:val="24"/>
        </w:rPr>
      </w:pPr>
      <w:r w:rsidRPr="00ED47F2">
        <w:rPr>
          <w:rStyle w:val="label"/>
          <w:rFonts w:ascii="Arial" w:hAnsi="Arial"/>
          <w:sz w:val="24"/>
          <w:szCs w:val="24"/>
        </w:rPr>
        <w:t xml:space="preserve">In her investigation into the constructs of task concept, De </w:t>
      </w:r>
      <w:r w:rsidR="00A5050A" w:rsidRPr="00ED47F2">
        <w:rPr>
          <w:rStyle w:val="label"/>
          <w:rFonts w:ascii="Arial" w:hAnsi="Arial"/>
          <w:sz w:val="24"/>
          <w:szCs w:val="24"/>
        </w:rPr>
        <w:t>Witt</w:t>
      </w:r>
      <w:r w:rsidRPr="00ED47F2">
        <w:rPr>
          <w:rStyle w:val="label"/>
          <w:rFonts w:ascii="Arial" w:hAnsi="Arial"/>
          <w:sz w:val="24"/>
          <w:szCs w:val="24"/>
        </w:rPr>
        <w:t xml:space="preserve"> (2003) found from her survey of 18 OTs using </w:t>
      </w:r>
      <w:r w:rsidR="00A5050A" w:rsidRPr="00ED47F2">
        <w:rPr>
          <w:rStyle w:val="label"/>
          <w:rFonts w:ascii="Arial" w:hAnsi="Arial"/>
          <w:sz w:val="24"/>
          <w:szCs w:val="24"/>
        </w:rPr>
        <w:t>VdT</w:t>
      </w:r>
      <w:r w:rsidRPr="00ED47F2">
        <w:rPr>
          <w:rStyle w:val="label"/>
          <w:rFonts w:ascii="Arial" w:hAnsi="Arial"/>
          <w:sz w:val="24"/>
          <w:szCs w:val="24"/>
        </w:rPr>
        <w:t xml:space="preserve"> MoCA, that in order for task concept to develop within the parameters of the model; the activity of choice must be one within the range of interests to the client.</w:t>
      </w:r>
      <w:r w:rsidR="00634BFD" w:rsidRPr="00634BFD">
        <w:rPr>
          <w:rFonts w:ascii="Arial" w:hAnsi="Arial"/>
          <w:sz w:val="24"/>
          <w:szCs w:val="24"/>
        </w:rPr>
        <w:t xml:space="preserve"> </w:t>
      </w:r>
      <w:r w:rsidR="00634BFD" w:rsidRPr="00E43D73">
        <w:rPr>
          <w:rFonts w:ascii="Arial" w:hAnsi="Arial"/>
          <w:sz w:val="24"/>
          <w:szCs w:val="24"/>
        </w:rPr>
        <w:t xml:space="preserve">Turnbull et al (2002) </w:t>
      </w:r>
      <w:r w:rsidR="00634BFD">
        <w:rPr>
          <w:rFonts w:ascii="Arial" w:hAnsi="Arial"/>
          <w:sz w:val="24"/>
          <w:szCs w:val="24"/>
        </w:rPr>
        <w:t>reiterated this and ensured that the 3 activities used as interventions with their participants were within</w:t>
      </w:r>
      <w:r w:rsidR="00634BFD" w:rsidRPr="00E43D73">
        <w:rPr>
          <w:rFonts w:ascii="Arial" w:hAnsi="Arial"/>
          <w:sz w:val="24"/>
          <w:szCs w:val="24"/>
        </w:rPr>
        <w:t xml:space="preserve"> natural contexts</w:t>
      </w:r>
      <w:r w:rsidR="00634BFD">
        <w:rPr>
          <w:rFonts w:ascii="Arial" w:hAnsi="Arial"/>
          <w:sz w:val="24"/>
          <w:szCs w:val="24"/>
        </w:rPr>
        <w:t xml:space="preserve"> and addressed culture. </w:t>
      </w:r>
      <w:r w:rsidR="00634BFD" w:rsidRPr="00E43D73">
        <w:rPr>
          <w:rFonts w:ascii="Arial" w:hAnsi="Arial"/>
          <w:sz w:val="24"/>
          <w:szCs w:val="24"/>
        </w:rPr>
        <w:t xml:space="preserve"> </w:t>
      </w:r>
      <w:r w:rsidRPr="00ED47F2">
        <w:rPr>
          <w:rStyle w:val="label"/>
          <w:rFonts w:ascii="Arial" w:hAnsi="Arial"/>
          <w:sz w:val="24"/>
          <w:szCs w:val="24"/>
        </w:rPr>
        <w:t xml:space="preserve">In contrast, Casteleijn &amp; Smit’s (2002) investigation in to the creative participation assessment (based on </w:t>
      </w:r>
      <w:r w:rsidR="00F20336" w:rsidRPr="00ED47F2">
        <w:rPr>
          <w:rStyle w:val="label"/>
          <w:rFonts w:ascii="Arial" w:hAnsi="Arial"/>
          <w:sz w:val="24"/>
          <w:szCs w:val="24"/>
        </w:rPr>
        <w:t>VdT</w:t>
      </w:r>
      <w:r w:rsidRPr="00ED47F2">
        <w:rPr>
          <w:rStyle w:val="label"/>
          <w:rFonts w:ascii="Arial" w:hAnsi="Arial"/>
          <w:sz w:val="24"/>
          <w:szCs w:val="24"/>
        </w:rPr>
        <w:t xml:space="preserve"> MoCA), introduced 2 activities for the clients to engage in which appear to be designed for the purposes of the study rather than any mention of them being purposeful and meaningful to the individual.</w:t>
      </w:r>
      <w:r w:rsidR="00634BFD">
        <w:rPr>
          <w:rStyle w:val="label"/>
          <w:rFonts w:ascii="Arial" w:hAnsi="Arial"/>
          <w:sz w:val="24"/>
          <w:szCs w:val="24"/>
        </w:rPr>
        <w:t xml:space="preserve"> All three of these studies are based upon the VdT MoCA and so it would be interesting to</w:t>
      </w:r>
      <w:r w:rsidR="000E16CF" w:rsidRPr="000E16CF">
        <w:rPr>
          <w:rStyle w:val="label"/>
          <w:rFonts w:ascii="Arial" w:hAnsi="Arial"/>
          <w:sz w:val="24"/>
          <w:szCs w:val="24"/>
        </w:rPr>
        <w:t xml:space="preserve"> </w:t>
      </w:r>
      <w:r w:rsidR="000E16CF">
        <w:rPr>
          <w:rStyle w:val="label"/>
          <w:rFonts w:ascii="Arial" w:hAnsi="Arial"/>
          <w:sz w:val="24"/>
          <w:szCs w:val="24"/>
        </w:rPr>
        <w:t>see what OT’s perceptions are on the usability of the model in aiming for client-centred practice, using purposeful and meaningful activities</w:t>
      </w:r>
      <w:r w:rsidR="00634BFD">
        <w:rPr>
          <w:rStyle w:val="label"/>
          <w:rFonts w:ascii="Arial" w:hAnsi="Arial"/>
          <w:sz w:val="24"/>
          <w:szCs w:val="24"/>
        </w:rPr>
        <w:t xml:space="preserve">. </w:t>
      </w:r>
      <w:r w:rsidR="000E16CF">
        <w:rPr>
          <w:rStyle w:val="label"/>
          <w:rFonts w:ascii="Arial" w:hAnsi="Arial"/>
          <w:sz w:val="24"/>
          <w:szCs w:val="24"/>
        </w:rPr>
        <w:t>Indeed Chinembiri’s (2011) survey found that 29/31 OT’s said the model is client-centred, but further exploration into this and in-depth perceptions as to how this is achieved would be beneficial.</w:t>
      </w:r>
    </w:p>
    <w:p w:rsidR="004E6D87" w:rsidRPr="00ED47F2" w:rsidRDefault="004E6D87" w:rsidP="009A07E5">
      <w:pPr>
        <w:spacing w:line="360" w:lineRule="auto"/>
        <w:jc w:val="both"/>
        <w:rPr>
          <w:rFonts w:ascii="Arial" w:hAnsi="Arial"/>
          <w:sz w:val="24"/>
          <w:szCs w:val="24"/>
        </w:rPr>
      </w:pPr>
      <w:r w:rsidRPr="00ED47F2">
        <w:rPr>
          <w:rFonts w:ascii="Arial" w:hAnsi="Arial"/>
          <w:sz w:val="24"/>
          <w:szCs w:val="24"/>
        </w:rPr>
        <w:t xml:space="preserve">All of the papers reviewed which propose new models to working within ABI and TBI highlight the importance of assessing and providing intervention within the clients own environment (DePoy 1990, Lee et al 2001, Dodson 2010, Shwartz 1994). DePoy (1990) highlighted in her proposed model for TBI clients, that meaningful intervention must move outside the walls of the institution and OTs should be considering the unique life of each client; the model itself has the individual at the centre of person/environment interactions. </w:t>
      </w:r>
    </w:p>
    <w:p w:rsidR="005F1DD5" w:rsidRDefault="004E6D87" w:rsidP="009A07E5">
      <w:pPr>
        <w:spacing w:line="360" w:lineRule="auto"/>
        <w:jc w:val="both"/>
        <w:rPr>
          <w:rFonts w:ascii="Arial" w:hAnsi="Arial"/>
          <w:sz w:val="24"/>
          <w:szCs w:val="24"/>
        </w:rPr>
      </w:pPr>
      <w:r w:rsidRPr="00ED47F2">
        <w:rPr>
          <w:rFonts w:ascii="Arial" w:hAnsi="Arial"/>
          <w:sz w:val="24"/>
          <w:szCs w:val="24"/>
        </w:rPr>
        <w:lastRenderedPageBreak/>
        <w:t xml:space="preserve">It appears from the literature that the OTs working within ABI and </w:t>
      </w:r>
      <w:r>
        <w:rPr>
          <w:rFonts w:ascii="Arial" w:hAnsi="Arial"/>
          <w:sz w:val="24"/>
          <w:szCs w:val="24"/>
        </w:rPr>
        <w:t xml:space="preserve">those </w:t>
      </w:r>
      <w:r w:rsidRPr="00ED47F2">
        <w:rPr>
          <w:rFonts w:ascii="Arial" w:hAnsi="Arial"/>
          <w:sz w:val="24"/>
          <w:szCs w:val="24"/>
        </w:rPr>
        <w:t>using VdT MoCA achieve client-centeredness, often through the use of purposeful and meaningful activity.  It has been said that achieving client centeredness when working with cognitively impaired clients can prove a challenge, but is not impossible (Sumsion 2006); this could be the very reason why it appears that none of the ABI articles appraised speak of the client self-assessing, and instead strive to achieve an individual, client centred approach through o</w:t>
      </w:r>
      <w:r>
        <w:rPr>
          <w:rFonts w:ascii="Arial" w:hAnsi="Arial"/>
          <w:sz w:val="24"/>
          <w:szCs w:val="24"/>
        </w:rPr>
        <w:t>ther means</w:t>
      </w:r>
      <w:r w:rsidRPr="00ED47F2">
        <w:rPr>
          <w:rFonts w:ascii="Arial" w:hAnsi="Arial"/>
          <w:sz w:val="24"/>
          <w:szCs w:val="24"/>
        </w:rPr>
        <w:t xml:space="preserve">. </w:t>
      </w:r>
      <w:r>
        <w:rPr>
          <w:rFonts w:ascii="Arial" w:hAnsi="Arial"/>
          <w:sz w:val="24"/>
          <w:szCs w:val="24"/>
        </w:rPr>
        <w:t xml:space="preserve"> </w:t>
      </w:r>
    </w:p>
    <w:p w:rsidR="005F1DD5" w:rsidRPr="0010612E" w:rsidRDefault="005F1DD5" w:rsidP="009A07E5">
      <w:pPr>
        <w:spacing w:line="360" w:lineRule="auto"/>
        <w:jc w:val="both"/>
        <w:rPr>
          <w:rFonts w:ascii="Arial" w:hAnsi="Arial"/>
          <w:sz w:val="28"/>
          <w:szCs w:val="28"/>
        </w:rPr>
      </w:pPr>
    </w:p>
    <w:p w:rsidR="00C21A3C" w:rsidRPr="0010612E" w:rsidRDefault="005F1DD5" w:rsidP="009A07E5">
      <w:pPr>
        <w:spacing w:line="360" w:lineRule="auto"/>
        <w:jc w:val="both"/>
        <w:rPr>
          <w:rStyle w:val="label"/>
          <w:rFonts w:ascii="Arial" w:hAnsi="Arial"/>
          <w:sz w:val="28"/>
          <w:szCs w:val="28"/>
        </w:rPr>
      </w:pPr>
      <w:r w:rsidRPr="0010612E">
        <w:rPr>
          <w:rFonts w:ascii="Arial" w:hAnsi="Arial"/>
          <w:b/>
          <w:i/>
          <w:sz w:val="28"/>
          <w:szCs w:val="28"/>
        </w:rPr>
        <w:t xml:space="preserve">1.8.3 </w:t>
      </w:r>
      <w:r w:rsidR="00C21A3C" w:rsidRPr="0010612E">
        <w:rPr>
          <w:rStyle w:val="label"/>
          <w:rFonts w:ascii="Arial" w:hAnsi="Arial"/>
          <w:b/>
          <w:i/>
          <w:sz w:val="28"/>
          <w:szCs w:val="28"/>
        </w:rPr>
        <w:t xml:space="preserve">ABI and lifelong recovery </w:t>
      </w:r>
    </w:p>
    <w:p w:rsidR="00A24758" w:rsidRDefault="00C21A3C" w:rsidP="00A24758">
      <w:pPr>
        <w:spacing w:line="360" w:lineRule="auto"/>
        <w:jc w:val="both"/>
        <w:rPr>
          <w:rStyle w:val="label"/>
          <w:rFonts w:ascii="Arial" w:hAnsi="Arial"/>
          <w:sz w:val="24"/>
          <w:szCs w:val="24"/>
        </w:rPr>
      </w:pPr>
      <w:r>
        <w:rPr>
          <w:rStyle w:val="label"/>
          <w:rFonts w:ascii="Arial" w:hAnsi="Arial"/>
          <w:sz w:val="24"/>
          <w:szCs w:val="24"/>
        </w:rPr>
        <w:t xml:space="preserve">Turnbull et al </w:t>
      </w:r>
      <w:r w:rsidR="00634BFD">
        <w:rPr>
          <w:rStyle w:val="label"/>
          <w:rFonts w:ascii="Arial" w:hAnsi="Arial"/>
          <w:sz w:val="24"/>
          <w:szCs w:val="24"/>
        </w:rPr>
        <w:t>(</w:t>
      </w:r>
      <w:r>
        <w:rPr>
          <w:rStyle w:val="label"/>
          <w:rFonts w:ascii="Arial" w:hAnsi="Arial"/>
          <w:sz w:val="24"/>
          <w:szCs w:val="24"/>
        </w:rPr>
        <w:t>2002</w:t>
      </w:r>
      <w:r w:rsidR="00634BFD">
        <w:rPr>
          <w:rStyle w:val="label"/>
          <w:rFonts w:ascii="Arial" w:hAnsi="Arial"/>
          <w:sz w:val="24"/>
          <w:szCs w:val="24"/>
        </w:rPr>
        <w:t>)</w:t>
      </w:r>
      <w:r>
        <w:rPr>
          <w:rStyle w:val="label"/>
          <w:rFonts w:ascii="Arial" w:hAnsi="Arial"/>
          <w:sz w:val="24"/>
          <w:szCs w:val="24"/>
        </w:rPr>
        <w:t xml:space="preserve"> </w:t>
      </w:r>
      <w:r w:rsidRPr="00FA2AAB">
        <w:rPr>
          <w:rStyle w:val="label"/>
          <w:rFonts w:ascii="Arial" w:hAnsi="Arial"/>
          <w:sz w:val="24"/>
          <w:szCs w:val="24"/>
        </w:rPr>
        <w:t xml:space="preserve">is </w:t>
      </w:r>
      <w:r w:rsidR="00381AFE">
        <w:rPr>
          <w:rStyle w:val="label"/>
          <w:rFonts w:ascii="Arial" w:hAnsi="Arial"/>
          <w:sz w:val="24"/>
          <w:szCs w:val="24"/>
        </w:rPr>
        <w:t xml:space="preserve">the </w:t>
      </w:r>
      <w:r w:rsidRPr="00FA2AAB">
        <w:rPr>
          <w:rStyle w:val="label"/>
          <w:rFonts w:ascii="Arial" w:hAnsi="Arial"/>
          <w:sz w:val="24"/>
          <w:szCs w:val="24"/>
        </w:rPr>
        <w:t xml:space="preserve">only paper </w:t>
      </w:r>
      <w:r w:rsidR="00381AFE">
        <w:rPr>
          <w:rStyle w:val="label"/>
          <w:rFonts w:ascii="Arial" w:hAnsi="Arial"/>
          <w:sz w:val="24"/>
          <w:szCs w:val="24"/>
        </w:rPr>
        <w:t xml:space="preserve">out of 11 </w:t>
      </w:r>
      <w:r w:rsidRPr="00FA2AAB">
        <w:rPr>
          <w:rStyle w:val="label"/>
          <w:rFonts w:ascii="Arial" w:hAnsi="Arial"/>
          <w:sz w:val="24"/>
          <w:szCs w:val="24"/>
        </w:rPr>
        <w:t xml:space="preserve">which seems to elude to complete recovery whereas </w:t>
      </w:r>
      <w:r w:rsidR="00381AFE">
        <w:rPr>
          <w:rStyle w:val="label"/>
          <w:rFonts w:ascii="Arial" w:hAnsi="Arial"/>
          <w:sz w:val="24"/>
          <w:szCs w:val="24"/>
        </w:rPr>
        <w:t>all the other 10 articles</w:t>
      </w:r>
      <w:r w:rsidRPr="00FA2AAB">
        <w:rPr>
          <w:rStyle w:val="label"/>
          <w:rFonts w:ascii="Arial" w:hAnsi="Arial"/>
          <w:sz w:val="24"/>
          <w:szCs w:val="24"/>
        </w:rPr>
        <w:t xml:space="preserve"> are</w:t>
      </w:r>
      <w:r w:rsidR="00381AFE">
        <w:rPr>
          <w:rStyle w:val="label"/>
          <w:rFonts w:ascii="Arial" w:hAnsi="Arial"/>
          <w:sz w:val="24"/>
          <w:szCs w:val="24"/>
        </w:rPr>
        <w:t xml:space="preserve"> very clear that ABI </w:t>
      </w:r>
      <w:r w:rsidR="00634BFD">
        <w:rPr>
          <w:rStyle w:val="label"/>
          <w:rFonts w:ascii="Arial" w:hAnsi="Arial"/>
          <w:sz w:val="24"/>
          <w:szCs w:val="24"/>
        </w:rPr>
        <w:t>involves lifelong</w:t>
      </w:r>
      <w:r w:rsidR="00381AFE">
        <w:rPr>
          <w:rStyle w:val="label"/>
          <w:rFonts w:ascii="Arial" w:hAnsi="Arial"/>
          <w:sz w:val="24"/>
          <w:szCs w:val="24"/>
        </w:rPr>
        <w:t xml:space="preserve"> recovery. On-going</w:t>
      </w:r>
      <w:r w:rsidR="00983A94">
        <w:rPr>
          <w:rStyle w:val="label"/>
          <w:rFonts w:ascii="Arial" w:hAnsi="Arial"/>
          <w:sz w:val="24"/>
          <w:szCs w:val="24"/>
        </w:rPr>
        <w:t xml:space="preserve"> support</w:t>
      </w:r>
      <w:r w:rsidR="00634BFD">
        <w:rPr>
          <w:rStyle w:val="label"/>
          <w:rFonts w:ascii="Arial" w:hAnsi="Arial"/>
          <w:sz w:val="24"/>
          <w:szCs w:val="24"/>
        </w:rPr>
        <w:t>,</w:t>
      </w:r>
      <w:r w:rsidR="00983A94">
        <w:rPr>
          <w:rStyle w:val="label"/>
          <w:rFonts w:ascii="Arial" w:hAnsi="Arial"/>
          <w:sz w:val="24"/>
          <w:szCs w:val="24"/>
        </w:rPr>
        <w:t xml:space="preserve"> which is highlighted as crucial for survivors of </w:t>
      </w:r>
      <w:r w:rsidR="00634BFD">
        <w:rPr>
          <w:rStyle w:val="label"/>
          <w:rFonts w:ascii="Arial" w:hAnsi="Arial"/>
          <w:sz w:val="24"/>
          <w:szCs w:val="24"/>
        </w:rPr>
        <w:t>ABI,</w:t>
      </w:r>
      <w:r w:rsidR="00983A94">
        <w:rPr>
          <w:rStyle w:val="label"/>
          <w:rFonts w:ascii="Arial" w:hAnsi="Arial"/>
          <w:sz w:val="24"/>
          <w:szCs w:val="24"/>
        </w:rPr>
        <w:t xml:space="preserve"> is</w:t>
      </w:r>
      <w:r w:rsidR="00634BFD">
        <w:rPr>
          <w:rStyle w:val="label"/>
          <w:rFonts w:ascii="Arial" w:hAnsi="Arial"/>
          <w:sz w:val="24"/>
          <w:szCs w:val="24"/>
        </w:rPr>
        <w:t xml:space="preserve"> described as one of the </w:t>
      </w:r>
      <w:r w:rsidR="00983A94">
        <w:rPr>
          <w:rStyle w:val="label"/>
          <w:rFonts w:ascii="Arial" w:hAnsi="Arial"/>
          <w:sz w:val="24"/>
          <w:szCs w:val="24"/>
        </w:rPr>
        <w:t xml:space="preserve">factors influencing return to work and vocational rehabilitation (Sterigou et </w:t>
      </w:r>
      <w:r w:rsidR="00A5050A">
        <w:rPr>
          <w:rStyle w:val="label"/>
          <w:rFonts w:ascii="Arial" w:hAnsi="Arial"/>
          <w:sz w:val="24"/>
          <w:szCs w:val="24"/>
        </w:rPr>
        <w:t>al 2009, Dodson et al 2010, Lee</w:t>
      </w:r>
      <w:r w:rsidR="00983A94">
        <w:rPr>
          <w:rStyle w:val="label"/>
          <w:rFonts w:ascii="Arial" w:hAnsi="Arial"/>
          <w:sz w:val="24"/>
          <w:szCs w:val="24"/>
        </w:rPr>
        <w:t xml:space="preserve"> et al 2001).</w:t>
      </w:r>
      <w:r w:rsidR="00634BFD">
        <w:rPr>
          <w:rStyle w:val="label"/>
          <w:rFonts w:ascii="Arial" w:hAnsi="Arial"/>
          <w:sz w:val="24"/>
          <w:szCs w:val="24"/>
        </w:rPr>
        <w:t xml:space="preserve"> </w:t>
      </w:r>
    </w:p>
    <w:p w:rsidR="00FB628A" w:rsidRDefault="005000D1" w:rsidP="00A24758">
      <w:pPr>
        <w:spacing w:line="360" w:lineRule="auto"/>
        <w:jc w:val="both"/>
        <w:rPr>
          <w:rStyle w:val="label"/>
          <w:rFonts w:ascii="Arial" w:hAnsi="Arial"/>
          <w:sz w:val="24"/>
          <w:szCs w:val="24"/>
        </w:rPr>
      </w:pPr>
      <w:r>
        <w:rPr>
          <w:rFonts w:ascii="Arial" w:hAnsi="Arial"/>
          <w:sz w:val="24"/>
          <w:szCs w:val="24"/>
        </w:rPr>
        <w:t xml:space="preserve">One of DePoy’s (1990) </w:t>
      </w:r>
      <w:r w:rsidR="00634BFD">
        <w:rPr>
          <w:rFonts w:ascii="Arial" w:hAnsi="Arial"/>
          <w:sz w:val="24"/>
          <w:szCs w:val="24"/>
        </w:rPr>
        <w:t>3 assumptions to her</w:t>
      </w:r>
      <w:r w:rsidRPr="005000D1">
        <w:rPr>
          <w:rFonts w:ascii="Arial" w:hAnsi="Arial"/>
          <w:sz w:val="24"/>
          <w:szCs w:val="24"/>
        </w:rPr>
        <w:t xml:space="preserve"> proposed </w:t>
      </w:r>
      <w:r w:rsidR="00634BFD">
        <w:rPr>
          <w:rFonts w:ascii="Arial" w:hAnsi="Arial"/>
          <w:sz w:val="24"/>
          <w:szCs w:val="24"/>
        </w:rPr>
        <w:t xml:space="preserve">TBIIM </w:t>
      </w:r>
      <w:r w:rsidRPr="005000D1">
        <w:rPr>
          <w:rFonts w:ascii="Arial" w:hAnsi="Arial"/>
          <w:sz w:val="24"/>
          <w:szCs w:val="24"/>
        </w:rPr>
        <w:t>model is life-long recovery.</w:t>
      </w:r>
      <w:r>
        <w:rPr>
          <w:rFonts w:ascii="Arial" w:hAnsi="Arial"/>
          <w:sz w:val="24"/>
          <w:szCs w:val="24"/>
        </w:rPr>
        <w:t xml:space="preserve"> </w:t>
      </w:r>
      <w:r>
        <w:rPr>
          <w:rStyle w:val="label"/>
          <w:rFonts w:ascii="Arial" w:hAnsi="Arial"/>
          <w:sz w:val="24"/>
          <w:szCs w:val="24"/>
        </w:rPr>
        <w:t xml:space="preserve">The </w:t>
      </w:r>
      <w:r w:rsidR="00287B99">
        <w:rPr>
          <w:rStyle w:val="label"/>
          <w:rFonts w:ascii="Arial" w:hAnsi="Arial"/>
          <w:sz w:val="24"/>
          <w:szCs w:val="24"/>
        </w:rPr>
        <w:t xml:space="preserve">model for TBI clients was designed at a time when there was a shift in view regarding TBI rehabilitation; when people were starting to see the value in community orientated rehabilitation rather than institutional. </w:t>
      </w:r>
      <w:r w:rsidR="002F3F98">
        <w:rPr>
          <w:rStyle w:val="label"/>
          <w:rFonts w:ascii="Arial" w:hAnsi="Arial"/>
          <w:sz w:val="24"/>
          <w:szCs w:val="24"/>
        </w:rPr>
        <w:t xml:space="preserve">DePoy Suggests </w:t>
      </w:r>
      <w:r w:rsidR="00287B99" w:rsidRPr="001F126F">
        <w:rPr>
          <w:rStyle w:val="label"/>
          <w:rFonts w:ascii="Arial" w:hAnsi="Arial"/>
          <w:bCs/>
          <w:sz w:val="24"/>
          <w:szCs w:val="24"/>
        </w:rPr>
        <w:t>OT</w:t>
      </w:r>
      <w:r w:rsidR="001F45F8">
        <w:rPr>
          <w:rStyle w:val="label"/>
          <w:rFonts w:ascii="Arial" w:hAnsi="Arial"/>
          <w:bCs/>
          <w:sz w:val="24"/>
          <w:szCs w:val="24"/>
        </w:rPr>
        <w:t>s</w:t>
      </w:r>
      <w:r w:rsidR="00287B99" w:rsidRPr="001F126F">
        <w:rPr>
          <w:rStyle w:val="label"/>
          <w:rFonts w:ascii="Arial" w:hAnsi="Arial"/>
          <w:bCs/>
          <w:sz w:val="24"/>
          <w:szCs w:val="24"/>
        </w:rPr>
        <w:t xml:space="preserve"> should be involved for as long as is needed</w:t>
      </w:r>
      <w:r w:rsidR="00287B99">
        <w:rPr>
          <w:rStyle w:val="label"/>
          <w:rFonts w:ascii="Arial" w:hAnsi="Arial"/>
          <w:bCs/>
          <w:sz w:val="24"/>
          <w:szCs w:val="24"/>
        </w:rPr>
        <w:t xml:space="preserve"> in TBI</w:t>
      </w:r>
      <w:r w:rsidR="001F45F8">
        <w:rPr>
          <w:rStyle w:val="label"/>
          <w:rFonts w:ascii="Arial" w:hAnsi="Arial"/>
          <w:bCs/>
          <w:sz w:val="24"/>
          <w:szCs w:val="24"/>
        </w:rPr>
        <w:t>,</w:t>
      </w:r>
      <w:r w:rsidR="00287B99">
        <w:rPr>
          <w:rStyle w:val="label"/>
          <w:rFonts w:ascii="Arial" w:hAnsi="Arial"/>
          <w:bCs/>
          <w:sz w:val="24"/>
          <w:szCs w:val="24"/>
        </w:rPr>
        <w:t xml:space="preserve"> and that </w:t>
      </w:r>
      <w:r w:rsidR="002F3F98">
        <w:rPr>
          <w:rStyle w:val="label"/>
          <w:rFonts w:ascii="Arial" w:hAnsi="Arial"/>
          <w:sz w:val="24"/>
          <w:szCs w:val="24"/>
        </w:rPr>
        <w:t>yearly assessment of role and function until a balance has been achieved within the role functions and environments of the client</w:t>
      </w:r>
      <w:r w:rsidR="00287B99">
        <w:rPr>
          <w:rStyle w:val="label"/>
          <w:rFonts w:ascii="Arial" w:hAnsi="Arial"/>
          <w:sz w:val="24"/>
          <w:szCs w:val="24"/>
        </w:rPr>
        <w:t>, is ideal</w:t>
      </w:r>
      <w:r w:rsidR="002F3F98">
        <w:rPr>
          <w:rStyle w:val="label"/>
          <w:rFonts w:ascii="Arial" w:hAnsi="Arial"/>
          <w:sz w:val="24"/>
          <w:szCs w:val="24"/>
        </w:rPr>
        <w:t xml:space="preserve">. </w:t>
      </w:r>
      <w:r w:rsidR="00287B99">
        <w:rPr>
          <w:rStyle w:val="label"/>
          <w:rFonts w:ascii="Arial" w:hAnsi="Arial"/>
          <w:sz w:val="24"/>
          <w:szCs w:val="24"/>
        </w:rPr>
        <w:t xml:space="preserve"> </w:t>
      </w:r>
      <w:r>
        <w:rPr>
          <w:rStyle w:val="label"/>
          <w:rFonts w:ascii="Arial" w:hAnsi="Arial"/>
          <w:sz w:val="24"/>
          <w:szCs w:val="24"/>
        </w:rPr>
        <w:t xml:space="preserve">  </w:t>
      </w:r>
      <w:r w:rsidR="00287B99">
        <w:rPr>
          <w:rStyle w:val="label"/>
          <w:rFonts w:ascii="Arial" w:hAnsi="Arial"/>
          <w:sz w:val="24"/>
          <w:szCs w:val="24"/>
        </w:rPr>
        <w:t>She could be criticised here for not being realistic with regards OT budget and resources, is it that the TBIIM model is slightly idealistic? However DePoy herself defends this critique by highlighting that having an OT in a</w:t>
      </w:r>
      <w:r w:rsidR="00634BFD">
        <w:rPr>
          <w:rStyle w:val="label"/>
          <w:rFonts w:ascii="Arial" w:hAnsi="Arial"/>
          <w:sz w:val="24"/>
          <w:szCs w:val="24"/>
        </w:rPr>
        <w:t xml:space="preserve"> life-long consultancy role would</w:t>
      </w:r>
      <w:r w:rsidR="00287B99">
        <w:rPr>
          <w:rStyle w:val="label"/>
          <w:rFonts w:ascii="Arial" w:hAnsi="Arial"/>
          <w:sz w:val="24"/>
          <w:szCs w:val="24"/>
        </w:rPr>
        <w:t xml:space="preserve"> reduce the long term cost of traditional OT intervention.</w:t>
      </w:r>
      <w:r w:rsidR="001F45F8">
        <w:rPr>
          <w:rStyle w:val="label"/>
          <w:rFonts w:ascii="Arial" w:hAnsi="Arial"/>
          <w:sz w:val="24"/>
          <w:szCs w:val="24"/>
        </w:rPr>
        <w:t xml:space="preserve">  Although this article is some 20 years old, this is still a pert</w:t>
      </w:r>
      <w:r w:rsidR="002745D2">
        <w:rPr>
          <w:rStyle w:val="label"/>
          <w:rFonts w:ascii="Arial" w:hAnsi="Arial"/>
          <w:sz w:val="24"/>
          <w:szCs w:val="24"/>
        </w:rPr>
        <w:t xml:space="preserve">inent issue in today’s climate; </w:t>
      </w:r>
      <w:r w:rsidR="00FB628A" w:rsidRPr="00FB628A">
        <w:rPr>
          <w:rFonts w:ascii="Arial" w:hAnsi="Arial"/>
          <w:bCs/>
          <w:color w:val="000000" w:themeColor="text1"/>
          <w:sz w:val="24"/>
          <w:szCs w:val="24"/>
        </w:rPr>
        <w:t>The National Service Framework (NSF) for Long-term Neurological Conditions</w:t>
      </w:r>
      <w:r w:rsidR="00FB628A" w:rsidRPr="00FB628A">
        <w:rPr>
          <w:rFonts w:ascii="Arial" w:hAnsi="Arial"/>
          <w:b/>
          <w:bCs/>
          <w:color w:val="000000" w:themeColor="text1"/>
          <w:sz w:val="24"/>
          <w:szCs w:val="24"/>
        </w:rPr>
        <w:t xml:space="preserve"> </w:t>
      </w:r>
      <w:r w:rsidR="00FB628A" w:rsidRPr="00FB628A">
        <w:rPr>
          <w:rFonts w:ascii="Arial" w:hAnsi="Arial"/>
          <w:bCs/>
          <w:color w:val="000000" w:themeColor="text1"/>
          <w:sz w:val="24"/>
          <w:szCs w:val="24"/>
        </w:rPr>
        <w:t>requires rehabilitation resources to be available at all stages, in both community and hospital settings</w:t>
      </w:r>
      <w:r w:rsidR="00FB628A">
        <w:rPr>
          <w:rFonts w:ascii="Arial" w:hAnsi="Arial"/>
          <w:bCs/>
          <w:color w:val="000000" w:themeColor="text1"/>
          <w:sz w:val="24"/>
          <w:szCs w:val="24"/>
        </w:rPr>
        <w:t xml:space="preserve"> (DOH 2007)</w:t>
      </w:r>
      <w:r w:rsidR="00FB628A" w:rsidRPr="00FB628A">
        <w:rPr>
          <w:rFonts w:ascii="Arial" w:hAnsi="Arial"/>
          <w:bCs/>
          <w:color w:val="000000" w:themeColor="text1"/>
          <w:sz w:val="24"/>
          <w:szCs w:val="24"/>
        </w:rPr>
        <w:t>.</w:t>
      </w:r>
      <w:r w:rsidR="00FB628A" w:rsidRPr="00FB628A">
        <w:rPr>
          <w:rFonts w:ascii="Arial" w:eastAsiaTheme="minorHAnsi" w:hAnsi="Arial"/>
          <w:color w:val="000000" w:themeColor="text1"/>
          <w:sz w:val="24"/>
          <w:szCs w:val="24"/>
          <w:lang w:eastAsia="en-US"/>
        </w:rPr>
        <w:t xml:space="preserve"> </w:t>
      </w:r>
      <w:r w:rsidR="00873628">
        <w:rPr>
          <w:rFonts w:ascii="Arial" w:eastAsiaTheme="minorHAnsi" w:hAnsi="Arial"/>
          <w:color w:val="000000" w:themeColor="text1"/>
          <w:sz w:val="24"/>
          <w:szCs w:val="24"/>
          <w:lang w:eastAsia="en-US"/>
        </w:rPr>
        <w:t xml:space="preserve"> One of the Key guidelines for rehabilitation following ABI is that “</w:t>
      </w:r>
      <w:r w:rsidR="00873628" w:rsidRPr="00873628">
        <w:rPr>
          <w:rFonts w:ascii="Arial" w:eastAsiaTheme="minorHAnsi" w:hAnsi="Arial"/>
          <w:color w:val="000000" w:themeColor="text1"/>
          <w:sz w:val="24"/>
          <w:szCs w:val="24"/>
          <w:lang w:eastAsia="en-US"/>
        </w:rPr>
        <w:t xml:space="preserve">Patients with significant ABI should have long-term access to an </w:t>
      </w:r>
      <w:r w:rsidR="00873628">
        <w:rPr>
          <w:rFonts w:ascii="Arial" w:eastAsiaTheme="minorHAnsi" w:hAnsi="Arial"/>
          <w:color w:val="000000" w:themeColor="text1"/>
          <w:sz w:val="24"/>
          <w:szCs w:val="24"/>
          <w:lang w:eastAsia="en-US"/>
        </w:rPr>
        <w:t xml:space="preserve">individual or team with </w:t>
      </w:r>
      <w:r w:rsidR="00873628" w:rsidRPr="00873628">
        <w:rPr>
          <w:rFonts w:ascii="Arial" w:eastAsiaTheme="minorHAnsi" w:hAnsi="Arial"/>
          <w:color w:val="000000" w:themeColor="text1"/>
          <w:sz w:val="24"/>
          <w:szCs w:val="24"/>
          <w:lang w:eastAsia="en-US"/>
        </w:rPr>
        <w:t>experience in management of ABI</w:t>
      </w:r>
      <w:r w:rsidR="00873628">
        <w:rPr>
          <w:rFonts w:ascii="Arial" w:eastAsiaTheme="minorHAnsi" w:hAnsi="Arial"/>
          <w:color w:val="000000" w:themeColor="text1"/>
          <w:sz w:val="24"/>
          <w:szCs w:val="24"/>
          <w:lang w:eastAsia="en-US"/>
        </w:rPr>
        <w:t>” (</w:t>
      </w:r>
      <w:r w:rsidR="00873628" w:rsidRPr="00873628">
        <w:rPr>
          <w:rFonts w:ascii="Arial" w:eastAsiaTheme="minorHAnsi" w:hAnsi="Arial"/>
          <w:color w:val="000000" w:themeColor="text1"/>
          <w:sz w:val="24"/>
          <w:szCs w:val="24"/>
          <w:lang w:eastAsia="en-US"/>
        </w:rPr>
        <w:t xml:space="preserve">RCP&amp;BSRM </w:t>
      </w:r>
      <w:r w:rsidR="00873628">
        <w:rPr>
          <w:rFonts w:ascii="Arial" w:eastAsiaTheme="minorHAnsi" w:hAnsi="Arial"/>
          <w:color w:val="000000" w:themeColor="text1"/>
          <w:sz w:val="24"/>
          <w:szCs w:val="24"/>
          <w:lang w:eastAsia="en-US"/>
        </w:rPr>
        <w:t xml:space="preserve">2003 p.52).  </w:t>
      </w:r>
      <w:r w:rsidR="00FB628A" w:rsidRPr="00FB628A">
        <w:rPr>
          <w:rFonts w:ascii="Arial" w:eastAsiaTheme="minorHAnsi" w:hAnsi="Arial"/>
          <w:sz w:val="24"/>
          <w:szCs w:val="24"/>
          <w:lang w:eastAsia="en-US"/>
        </w:rPr>
        <w:t xml:space="preserve">The British Society of Rehabilitation Medicine has </w:t>
      </w:r>
      <w:r w:rsidR="00FB628A" w:rsidRPr="00FB628A">
        <w:rPr>
          <w:rFonts w:ascii="Arial" w:eastAsiaTheme="minorHAnsi" w:hAnsi="Arial"/>
          <w:sz w:val="24"/>
          <w:szCs w:val="24"/>
          <w:lang w:eastAsia="en-US"/>
        </w:rPr>
        <w:lastRenderedPageBreak/>
        <w:t>identified that neurological rehabilitation is a much more lengthy process than is accounted for in a standard medical outpatient service model (BSRM 2008)</w:t>
      </w:r>
      <w:r w:rsidR="00FB628A">
        <w:rPr>
          <w:rFonts w:ascii="Arial" w:eastAsiaTheme="minorHAnsi" w:hAnsi="Arial"/>
          <w:sz w:val="24"/>
          <w:szCs w:val="24"/>
          <w:lang w:eastAsia="en-US"/>
        </w:rPr>
        <w:t>.</w:t>
      </w:r>
      <w:r w:rsidR="00FB628A">
        <w:rPr>
          <w:rStyle w:val="label"/>
          <w:rFonts w:ascii="Arial" w:eastAsiaTheme="minorHAnsi" w:hAnsi="Arial"/>
          <w:sz w:val="24"/>
          <w:szCs w:val="24"/>
          <w:lang w:eastAsia="en-US"/>
        </w:rPr>
        <w:t xml:space="preserve"> </w:t>
      </w:r>
      <w:r w:rsidR="00FB628A" w:rsidRPr="00FB628A">
        <w:rPr>
          <w:rStyle w:val="label"/>
          <w:rFonts w:ascii="Arial" w:hAnsi="Arial"/>
          <w:sz w:val="24"/>
          <w:szCs w:val="24"/>
        </w:rPr>
        <w:t xml:space="preserve">It would </w:t>
      </w:r>
      <w:r w:rsidR="00FB628A">
        <w:rPr>
          <w:rStyle w:val="label"/>
          <w:rFonts w:ascii="Arial" w:hAnsi="Arial"/>
          <w:sz w:val="24"/>
          <w:szCs w:val="24"/>
        </w:rPr>
        <w:t xml:space="preserve">therefore </w:t>
      </w:r>
      <w:r w:rsidR="00FB628A" w:rsidRPr="00FB628A">
        <w:rPr>
          <w:rStyle w:val="label"/>
          <w:rFonts w:ascii="Arial" w:hAnsi="Arial"/>
          <w:sz w:val="24"/>
          <w:szCs w:val="24"/>
        </w:rPr>
        <w:t xml:space="preserve">appear that </w:t>
      </w:r>
      <w:r w:rsidR="001F45F8" w:rsidRPr="00FB628A">
        <w:rPr>
          <w:rStyle w:val="label"/>
          <w:rFonts w:ascii="Arial" w:hAnsi="Arial"/>
          <w:sz w:val="24"/>
          <w:szCs w:val="24"/>
        </w:rPr>
        <w:t>ABI clients need a managed, graded pathway of care in order</w:t>
      </w:r>
      <w:r w:rsidR="001F45F8">
        <w:rPr>
          <w:rStyle w:val="label"/>
          <w:rFonts w:ascii="Arial" w:hAnsi="Arial"/>
          <w:sz w:val="24"/>
          <w:szCs w:val="24"/>
        </w:rPr>
        <w:t xml:space="preserve"> to provide success in their rehabilitation and reduce costs to Health and Socia</w:t>
      </w:r>
      <w:r w:rsidR="00FB628A">
        <w:rPr>
          <w:rStyle w:val="label"/>
          <w:rFonts w:ascii="Arial" w:hAnsi="Arial"/>
          <w:sz w:val="24"/>
          <w:szCs w:val="24"/>
        </w:rPr>
        <w:t xml:space="preserve">l care as well as the individual. </w:t>
      </w:r>
    </w:p>
    <w:p w:rsidR="005F1DD5" w:rsidRPr="00873628" w:rsidRDefault="005F1DD5" w:rsidP="009A07E5">
      <w:pPr>
        <w:autoSpaceDE w:val="0"/>
        <w:autoSpaceDN w:val="0"/>
        <w:adjustRightInd w:val="0"/>
        <w:spacing w:after="0" w:line="360" w:lineRule="auto"/>
        <w:jc w:val="both"/>
        <w:rPr>
          <w:rStyle w:val="label"/>
          <w:rFonts w:ascii="Arial" w:eastAsiaTheme="minorHAnsi" w:hAnsi="Arial"/>
          <w:color w:val="000000" w:themeColor="text1"/>
          <w:sz w:val="24"/>
          <w:szCs w:val="24"/>
          <w:lang w:eastAsia="en-US"/>
        </w:rPr>
      </w:pPr>
    </w:p>
    <w:p w:rsidR="005F1DD5" w:rsidRDefault="005F1DD5" w:rsidP="009A07E5">
      <w:pPr>
        <w:spacing w:line="360" w:lineRule="auto"/>
        <w:jc w:val="both"/>
        <w:rPr>
          <w:rStyle w:val="label"/>
          <w:rFonts w:ascii="Arial" w:hAnsi="Arial"/>
          <w:sz w:val="24"/>
          <w:szCs w:val="24"/>
        </w:rPr>
      </w:pPr>
      <w:r>
        <w:rPr>
          <w:rStyle w:val="label"/>
          <w:rFonts w:ascii="Arial" w:hAnsi="Arial"/>
          <w:sz w:val="24"/>
          <w:szCs w:val="24"/>
        </w:rPr>
        <w:t xml:space="preserve">Lifelong recovery in ABI appears to be in line with the VdT MoCA as it is a developmental model which will allow for sensitive changes. </w:t>
      </w:r>
      <w:r w:rsidRPr="0042609D">
        <w:rPr>
          <w:rStyle w:val="label"/>
          <w:rFonts w:ascii="Arial" w:hAnsi="Arial"/>
          <w:sz w:val="24"/>
          <w:szCs w:val="24"/>
        </w:rPr>
        <w:t>In Jansen &amp; Castelei</w:t>
      </w:r>
      <w:r>
        <w:rPr>
          <w:rStyle w:val="label"/>
          <w:rFonts w:ascii="Arial" w:hAnsi="Arial"/>
          <w:sz w:val="24"/>
          <w:szCs w:val="24"/>
        </w:rPr>
        <w:t>jn’s 2009 study of diabetic foot</w:t>
      </w:r>
      <w:r w:rsidRPr="0042609D">
        <w:rPr>
          <w:rStyle w:val="label"/>
          <w:rFonts w:ascii="Arial" w:hAnsi="Arial"/>
          <w:sz w:val="24"/>
          <w:szCs w:val="24"/>
        </w:rPr>
        <w:t xml:space="preserve"> patients, it was found that there was not only progression within the Creative ability assessment based on </w:t>
      </w:r>
      <w:r w:rsidR="00A24758" w:rsidRPr="0042609D">
        <w:rPr>
          <w:rStyle w:val="label"/>
          <w:rFonts w:ascii="Arial" w:hAnsi="Arial"/>
          <w:sz w:val="24"/>
          <w:szCs w:val="24"/>
        </w:rPr>
        <w:t>VdT</w:t>
      </w:r>
      <w:r w:rsidRPr="0042609D">
        <w:rPr>
          <w:rStyle w:val="label"/>
          <w:rFonts w:ascii="Arial" w:hAnsi="Arial"/>
          <w:sz w:val="24"/>
          <w:szCs w:val="24"/>
        </w:rPr>
        <w:t xml:space="preserve"> MoCA but</w:t>
      </w:r>
      <w:r>
        <w:rPr>
          <w:rStyle w:val="label"/>
          <w:rFonts w:ascii="Arial" w:hAnsi="Arial"/>
          <w:sz w:val="24"/>
          <w:szCs w:val="24"/>
        </w:rPr>
        <w:t xml:space="preserve"> also maintenance/consolidation (5/10 patients did not progress within the levels during the research time)</w:t>
      </w:r>
      <w:r w:rsidRPr="0042609D">
        <w:rPr>
          <w:rStyle w:val="label"/>
          <w:rFonts w:ascii="Arial" w:hAnsi="Arial"/>
          <w:sz w:val="24"/>
          <w:szCs w:val="24"/>
        </w:rPr>
        <w:t xml:space="preserve">. This </w:t>
      </w:r>
      <w:r>
        <w:rPr>
          <w:rStyle w:val="label"/>
          <w:rFonts w:ascii="Arial" w:hAnsi="Arial"/>
          <w:sz w:val="24"/>
          <w:szCs w:val="24"/>
        </w:rPr>
        <w:t xml:space="preserve">is </w:t>
      </w:r>
      <w:r w:rsidRPr="0042609D">
        <w:rPr>
          <w:rStyle w:val="label"/>
          <w:rFonts w:ascii="Arial" w:hAnsi="Arial"/>
          <w:sz w:val="24"/>
          <w:szCs w:val="24"/>
        </w:rPr>
        <w:t xml:space="preserve">in keeping with the underpinning philosophy of the model; which highlights that development can entail progression, consolidation and </w:t>
      </w:r>
      <w:r>
        <w:rPr>
          <w:rStyle w:val="label"/>
          <w:rFonts w:ascii="Arial" w:hAnsi="Arial"/>
          <w:sz w:val="24"/>
          <w:szCs w:val="24"/>
        </w:rPr>
        <w:t xml:space="preserve">even </w:t>
      </w:r>
      <w:r w:rsidRPr="0042609D">
        <w:rPr>
          <w:rStyle w:val="label"/>
          <w:rFonts w:ascii="Arial" w:hAnsi="Arial"/>
          <w:sz w:val="24"/>
          <w:szCs w:val="24"/>
        </w:rPr>
        <w:t xml:space="preserve">regression. </w:t>
      </w:r>
    </w:p>
    <w:p w:rsidR="00FB628A" w:rsidRDefault="00FB628A" w:rsidP="009A07E5">
      <w:pPr>
        <w:spacing w:line="360" w:lineRule="auto"/>
        <w:jc w:val="both"/>
        <w:rPr>
          <w:rStyle w:val="label"/>
          <w:rFonts w:ascii="Arial" w:hAnsi="Arial"/>
          <w:sz w:val="24"/>
          <w:szCs w:val="24"/>
        </w:rPr>
      </w:pPr>
    </w:p>
    <w:p w:rsidR="00C21A3C" w:rsidRPr="0010612E" w:rsidRDefault="00EE156D" w:rsidP="009A07E5">
      <w:pPr>
        <w:pStyle w:val="ListParagraph"/>
        <w:numPr>
          <w:ilvl w:val="2"/>
          <w:numId w:val="25"/>
        </w:numPr>
        <w:spacing w:line="360" w:lineRule="auto"/>
        <w:jc w:val="both"/>
        <w:rPr>
          <w:rStyle w:val="label"/>
          <w:rFonts w:ascii="Arial" w:hAnsi="Arial"/>
          <w:i/>
          <w:sz w:val="28"/>
          <w:szCs w:val="28"/>
        </w:rPr>
      </w:pPr>
      <w:r w:rsidRPr="0010612E">
        <w:rPr>
          <w:rStyle w:val="label"/>
          <w:rFonts w:ascii="Arial" w:hAnsi="Arial"/>
          <w:b/>
          <w:i/>
          <w:sz w:val="28"/>
          <w:szCs w:val="28"/>
        </w:rPr>
        <w:t>T</w:t>
      </w:r>
      <w:r w:rsidR="00C21A3C" w:rsidRPr="0010612E">
        <w:rPr>
          <w:rStyle w:val="label"/>
          <w:rFonts w:ascii="Arial" w:hAnsi="Arial"/>
          <w:b/>
          <w:i/>
          <w:sz w:val="28"/>
          <w:szCs w:val="28"/>
        </w:rPr>
        <w:t xml:space="preserve">erminology </w:t>
      </w:r>
    </w:p>
    <w:p w:rsidR="00686547" w:rsidRDefault="00686547" w:rsidP="009A07E5">
      <w:pPr>
        <w:spacing w:line="360" w:lineRule="auto"/>
        <w:jc w:val="both"/>
        <w:rPr>
          <w:rStyle w:val="label"/>
          <w:rFonts w:ascii="Arial" w:hAnsi="Arial"/>
          <w:sz w:val="24"/>
          <w:szCs w:val="24"/>
        </w:rPr>
      </w:pPr>
      <w:r>
        <w:rPr>
          <w:rStyle w:val="label"/>
          <w:rFonts w:ascii="Arial" w:hAnsi="Arial"/>
          <w:sz w:val="24"/>
          <w:szCs w:val="24"/>
        </w:rPr>
        <w:t>It has recently been found that some OTs find the</w:t>
      </w:r>
      <w:r w:rsidR="00EE156D">
        <w:rPr>
          <w:rStyle w:val="label"/>
          <w:rFonts w:ascii="Arial" w:hAnsi="Arial"/>
          <w:sz w:val="24"/>
          <w:szCs w:val="24"/>
        </w:rPr>
        <w:t xml:space="preserve"> l</w:t>
      </w:r>
      <w:r>
        <w:rPr>
          <w:rStyle w:val="label"/>
          <w:rFonts w:ascii="Arial" w:hAnsi="Arial"/>
          <w:sz w:val="24"/>
          <w:szCs w:val="24"/>
        </w:rPr>
        <w:t xml:space="preserve">anguage used within </w:t>
      </w:r>
      <w:r w:rsidR="00A24758">
        <w:rPr>
          <w:rStyle w:val="label"/>
          <w:rFonts w:ascii="Arial" w:hAnsi="Arial"/>
          <w:sz w:val="24"/>
          <w:szCs w:val="24"/>
        </w:rPr>
        <w:t>VdT</w:t>
      </w:r>
      <w:r>
        <w:rPr>
          <w:rStyle w:val="label"/>
          <w:rFonts w:ascii="Arial" w:hAnsi="Arial"/>
          <w:sz w:val="24"/>
          <w:szCs w:val="24"/>
        </w:rPr>
        <w:t xml:space="preserve"> MoCA to be complicated to use and negative towards clients (Chinembiri 2011).  It should be noted however, that this was based on quite a small sample size of 38 OTs and that it was only 15 OTs who were said to have a view relating to the difficult nature of the language as a whole;</w:t>
      </w:r>
      <w:r w:rsidR="00EC0365">
        <w:rPr>
          <w:rStyle w:val="label"/>
          <w:rFonts w:ascii="Arial" w:hAnsi="Arial"/>
          <w:sz w:val="24"/>
          <w:szCs w:val="24"/>
        </w:rPr>
        <w:t xml:space="preserve"> this may not be statistically significant</w:t>
      </w:r>
      <w:r>
        <w:rPr>
          <w:rStyle w:val="label"/>
          <w:rFonts w:ascii="Arial" w:hAnsi="Arial"/>
          <w:sz w:val="24"/>
          <w:szCs w:val="24"/>
        </w:rPr>
        <w:t xml:space="preserve">, however is a good starting point to consider when looking at the model and its’ use. </w:t>
      </w:r>
    </w:p>
    <w:p w:rsidR="00C21A3C" w:rsidRDefault="00686547" w:rsidP="009A07E5">
      <w:pPr>
        <w:spacing w:line="360" w:lineRule="auto"/>
        <w:jc w:val="both"/>
        <w:rPr>
          <w:rStyle w:val="label"/>
          <w:rFonts w:ascii="Arial" w:hAnsi="Arial"/>
          <w:sz w:val="24"/>
          <w:szCs w:val="24"/>
        </w:rPr>
      </w:pPr>
      <w:r>
        <w:rPr>
          <w:rStyle w:val="label"/>
          <w:rFonts w:ascii="Arial" w:hAnsi="Arial"/>
          <w:sz w:val="24"/>
          <w:szCs w:val="24"/>
        </w:rPr>
        <w:t>Similarly, De W</w:t>
      </w:r>
      <w:r w:rsidR="00C21A3C">
        <w:rPr>
          <w:rStyle w:val="label"/>
          <w:rFonts w:ascii="Arial" w:hAnsi="Arial"/>
          <w:sz w:val="24"/>
          <w:szCs w:val="24"/>
        </w:rPr>
        <w:t xml:space="preserve">itt </w:t>
      </w:r>
      <w:r>
        <w:rPr>
          <w:rStyle w:val="label"/>
          <w:rFonts w:ascii="Arial" w:hAnsi="Arial"/>
          <w:sz w:val="24"/>
          <w:szCs w:val="24"/>
        </w:rPr>
        <w:t>(</w:t>
      </w:r>
      <w:r w:rsidR="00C21A3C">
        <w:rPr>
          <w:rStyle w:val="label"/>
          <w:rFonts w:ascii="Arial" w:hAnsi="Arial"/>
          <w:sz w:val="24"/>
          <w:szCs w:val="24"/>
        </w:rPr>
        <w:t>2003</w:t>
      </w:r>
      <w:r>
        <w:rPr>
          <w:rStyle w:val="label"/>
          <w:rFonts w:ascii="Arial" w:hAnsi="Arial"/>
          <w:sz w:val="24"/>
          <w:szCs w:val="24"/>
        </w:rPr>
        <w:t xml:space="preserve">) found that </w:t>
      </w:r>
      <w:r w:rsidR="00C21A3C">
        <w:rPr>
          <w:rStyle w:val="label"/>
          <w:rFonts w:ascii="Arial" w:hAnsi="Arial"/>
          <w:sz w:val="24"/>
          <w:szCs w:val="24"/>
        </w:rPr>
        <w:t xml:space="preserve">even when surveying 18 OTs whom were conversant with the model, there was still some confusion surrounding terminology relating to task concept.  This was even with 71% of respondents having worked with the model for 10 years or more. De Witt makes an observation that it would have been helpful to send out clarification of terminology and to not assume that as the OTs were working with the model that they were clear on what the terms referred to. </w:t>
      </w:r>
      <w:r>
        <w:rPr>
          <w:rStyle w:val="label"/>
          <w:rFonts w:ascii="Arial" w:hAnsi="Arial"/>
          <w:sz w:val="24"/>
          <w:szCs w:val="24"/>
        </w:rPr>
        <w:t xml:space="preserve">It is important to note therefore that, any future research on the model consider these aspects and that the participants are given training to ensure they are clear with the terminology. </w:t>
      </w:r>
    </w:p>
    <w:p w:rsidR="006D0743" w:rsidRDefault="00C21A3C" w:rsidP="009A07E5">
      <w:pPr>
        <w:spacing w:line="360" w:lineRule="auto"/>
        <w:jc w:val="both"/>
        <w:rPr>
          <w:rStyle w:val="label"/>
          <w:rFonts w:ascii="Arial" w:hAnsi="Arial"/>
          <w:sz w:val="24"/>
          <w:szCs w:val="24"/>
        </w:rPr>
      </w:pPr>
      <w:r>
        <w:rPr>
          <w:rStyle w:val="label"/>
          <w:rFonts w:ascii="Arial" w:hAnsi="Arial"/>
          <w:sz w:val="24"/>
          <w:szCs w:val="24"/>
        </w:rPr>
        <w:t xml:space="preserve">Following the outcome of her study, De Witt suggests that more precise definitions of occupation and occupational performance need to be developed following further research.  </w:t>
      </w:r>
      <w:r w:rsidR="00FA2AB5">
        <w:rPr>
          <w:rStyle w:val="label"/>
          <w:rFonts w:ascii="Arial" w:hAnsi="Arial"/>
          <w:sz w:val="24"/>
          <w:szCs w:val="24"/>
        </w:rPr>
        <w:t xml:space="preserve">Sherwood (2011) echoes this, saying recently that concepts that are not clearly defined within </w:t>
      </w:r>
      <w:r w:rsidR="00A24758">
        <w:rPr>
          <w:rStyle w:val="label"/>
          <w:rFonts w:ascii="Arial" w:hAnsi="Arial"/>
          <w:sz w:val="24"/>
          <w:szCs w:val="24"/>
        </w:rPr>
        <w:t>VdT</w:t>
      </w:r>
      <w:r w:rsidR="00FA2AB5">
        <w:rPr>
          <w:rStyle w:val="label"/>
          <w:rFonts w:ascii="Arial" w:hAnsi="Arial"/>
          <w:sz w:val="24"/>
          <w:szCs w:val="24"/>
        </w:rPr>
        <w:t xml:space="preserve"> MoCA need to be addressed</w:t>
      </w:r>
      <w:r w:rsidR="00D814AE">
        <w:rPr>
          <w:rStyle w:val="label"/>
          <w:rFonts w:ascii="Arial" w:hAnsi="Arial"/>
          <w:sz w:val="24"/>
          <w:szCs w:val="24"/>
        </w:rPr>
        <w:t xml:space="preserve">, </w:t>
      </w:r>
      <w:r w:rsidR="00EC0365">
        <w:rPr>
          <w:rStyle w:val="label"/>
          <w:rFonts w:ascii="Arial" w:hAnsi="Arial"/>
          <w:sz w:val="24"/>
          <w:szCs w:val="24"/>
        </w:rPr>
        <w:t xml:space="preserve">proposing </w:t>
      </w:r>
      <w:r w:rsidR="00D814AE">
        <w:rPr>
          <w:rStyle w:val="label"/>
          <w:rFonts w:ascii="Arial" w:hAnsi="Arial"/>
          <w:sz w:val="24"/>
          <w:szCs w:val="24"/>
        </w:rPr>
        <w:t>that a full articulation of the model needs to be a priority</w:t>
      </w:r>
      <w:r w:rsidR="00FA2AB5">
        <w:rPr>
          <w:rStyle w:val="label"/>
          <w:rFonts w:ascii="Arial" w:hAnsi="Arial"/>
          <w:sz w:val="24"/>
          <w:szCs w:val="24"/>
        </w:rPr>
        <w:t>.</w:t>
      </w:r>
    </w:p>
    <w:p w:rsidR="00905FA0" w:rsidRPr="0010612E" w:rsidRDefault="00E43D73" w:rsidP="0010612E">
      <w:pPr>
        <w:pStyle w:val="ListParagraph"/>
        <w:numPr>
          <w:ilvl w:val="1"/>
          <w:numId w:val="25"/>
        </w:numPr>
        <w:spacing w:line="360" w:lineRule="auto"/>
        <w:jc w:val="both"/>
        <w:rPr>
          <w:rStyle w:val="label"/>
          <w:rFonts w:ascii="Arial" w:hAnsi="Arial"/>
          <w:b/>
          <w:bCs/>
          <w:sz w:val="28"/>
          <w:szCs w:val="28"/>
        </w:rPr>
      </w:pPr>
      <w:r w:rsidRPr="0010612E">
        <w:rPr>
          <w:rStyle w:val="label"/>
          <w:rFonts w:ascii="Arial" w:hAnsi="Arial"/>
          <w:b/>
          <w:bCs/>
          <w:sz w:val="28"/>
          <w:szCs w:val="28"/>
        </w:rPr>
        <w:t>Conclusion</w:t>
      </w:r>
    </w:p>
    <w:p w:rsidR="001A4AD1" w:rsidRPr="0010612E" w:rsidRDefault="00BB7308" w:rsidP="0010612E">
      <w:pPr>
        <w:spacing w:line="360" w:lineRule="auto"/>
        <w:jc w:val="both"/>
        <w:rPr>
          <w:rFonts w:ascii="Arial" w:hAnsi="Arial"/>
          <w:bCs/>
          <w:sz w:val="24"/>
          <w:szCs w:val="24"/>
        </w:rPr>
      </w:pPr>
      <w:r w:rsidRPr="00543A3D">
        <w:rPr>
          <w:rStyle w:val="label"/>
          <w:rFonts w:ascii="Arial" w:hAnsi="Arial"/>
          <w:bCs/>
          <w:sz w:val="24"/>
          <w:szCs w:val="24"/>
        </w:rPr>
        <w:t>It would appear from the themes identified betwe</w:t>
      </w:r>
      <w:r w:rsidR="00543A3D">
        <w:rPr>
          <w:rStyle w:val="label"/>
          <w:rFonts w:ascii="Arial" w:hAnsi="Arial"/>
          <w:bCs/>
          <w:sz w:val="24"/>
          <w:szCs w:val="24"/>
        </w:rPr>
        <w:t>en the ABI and VdT MoCA papers that</w:t>
      </w:r>
      <w:r w:rsidRPr="00543A3D">
        <w:rPr>
          <w:rStyle w:val="label"/>
          <w:rFonts w:ascii="Arial" w:hAnsi="Arial"/>
          <w:bCs/>
          <w:sz w:val="24"/>
          <w:szCs w:val="24"/>
        </w:rPr>
        <w:t xml:space="preserve"> some parallels can be made between the two</w:t>
      </w:r>
      <w:r w:rsidR="00543A3D" w:rsidRPr="00543A3D">
        <w:rPr>
          <w:rStyle w:val="label"/>
          <w:rFonts w:ascii="Arial" w:hAnsi="Arial"/>
          <w:bCs/>
          <w:sz w:val="24"/>
          <w:szCs w:val="24"/>
        </w:rPr>
        <w:t xml:space="preserve"> in relation to core concepts</w:t>
      </w:r>
      <w:r w:rsidR="00543A3D">
        <w:rPr>
          <w:rStyle w:val="label"/>
          <w:rFonts w:ascii="Arial" w:hAnsi="Arial"/>
          <w:bCs/>
          <w:sz w:val="24"/>
          <w:szCs w:val="24"/>
        </w:rPr>
        <w:t>;</w:t>
      </w:r>
      <w:r w:rsidR="00543A3D" w:rsidRPr="00543A3D">
        <w:rPr>
          <w:rStyle w:val="label"/>
          <w:rFonts w:ascii="Arial" w:hAnsi="Arial"/>
          <w:bCs/>
          <w:sz w:val="24"/>
          <w:szCs w:val="24"/>
        </w:rPr>
        <w:t xml:space="preserve"> such as life-</w:t>
      </w:r>
      <w:r w:rsidR="00543A3D">
        <w:rPr>
          <w:rStyle w:val="label"/>
          <w:rFonts w:ascii="Arial" w:hAnsi="Arial"/>
          <w:bCs/>
          <w:sz w:val="24"/>
          <w:szCs w:val="24"/>
        </w:rPr>
        <w:t>long recovery,</w:t>
      </w:r>
      <w:r w:rsidRPr="00543A3D">
        <w:rPr>
          <w:rStyle w:val="label"/>
          <w:rFonts w:ascii="Arial" w:hAnsi="Arial"/>
          <w:bCs/>
          <w:sz w:val="24"/>
          <w:szCs w:val="24"/>
        </w:rPr>
        <w:t xml:space="preserve"> </w:t>
      </w:r>
      <w:r w:rsidR="00543A3D" w:rsidRPr="00543A3D">
        <w:rPr>
          <w:rStyle w:val="label"/>
          <w:rFonts w:ascii="Arial" w:hAnsi="Arial"/>
          <w:bCs/>
          <w:sz w:val="24"/>
          <w:szCs w:val="24"/>
        </w:rPr>
        <w:t>client-centred practice, and purposeful and meaningful activity. However, although these parallels are evident they have yet to be explored fully within the research</w:t>
      </w:r>
      <w:r w:rsidR="00543A3D">
        <w:rPr>
          <w:rStyle w:val="label"/>
          <w:rFonts w:ascii="Arial" w:hAnsi="Arial"/>
          <w:bCs/>
          <w:sz w:val="24"/>
          <w:szCs w:val="24"/>
        </w:rPr>
        <w:t xml:space="preserve"> in order to ascertain if VdT MoCA is an appropriate model of practice for OTs to use in a variety of ABI settings. </w:t>
      </w:r>
      <w:r w:rsidR="00543A3D" w:rsidRPr="00543A3D">
        <w:rPr>
          <w:rStyle w:val="label"/>
          <w:rFonts w:ascii="Arial" w:hAnsi="Arial"/>
          <w:bCs/>
          <w:sz w:val="24"/>
          <w:szCs w:val="24"/>
        </w:rPr>
        <w:t xml:space="preserve"> </w:t>
      </w:r>
    </w:p>
    <w:p w:rsidR="001A4AD1" w:rsidRDefault="001A4AD1" w:rsidP="001A4AD1">
      <w:pPr>
        <w:pBdr>
          <w:bottom w:val="single" w:sz="8" w:space="4" w:color="4F81BD" w:themeColor="accent1"/>
        </w:pBdr>
        <w:spacing w:after="300" w:line="360" w:lineRule="auto"/>
        <w:contextualSpacing/>
        <w:rPr>
          <w:rFonts w:asciiTheme="majorHAnsi" w:eastAsiaTheme="majorEastAsia" w:hAnsiTheme="majorHAnsi" w:cstheme="majorBidi"/>
          <w:color w:val="17365D" w:themeColor="text2" w:themeShade="BF"/>
          <w:spacing w:val="5"/>
          <w:kern w:val="28"/>
          <w:sz w:val="52"/>
          <w:szCs w:val="52"/>
          <w:lang w:eastAsia="en-GB"/>
        </w:rPr>
      </w:pPr>
    </w:p>
    <w:p w:rsidR="001A4AD1" w:rsidRDefault="001A4AD1" w:rsidP="001A4AD1">
      <w:pPr>
        <w:pBdr>
          <w:bottom w:val="single" w:sz="8" w:space="4" w:color="4F81BD" w:themeColor="accent1"/>
        </w:pBdr>
        <w:spacing w:after="300" w:line="360" w:lineRule="auto"/>
        <w:contextualSpacing/>
        <w:rPr>
          <w:rFonts w:asciiTheme="majorHAnsi" w:eastAsiaTheme="majorEastAsia" w:hAnsiTheme="majorHAnsi" w:cstheme="majorBidi"/>
          <w:color w:val="17365D" w:themeColor="text2" w:themeShade="BF"/>
          <w:spacing w:val="5"/>
          <w:kern w:val="28"/>
          <w:sz w:val="52"/>
          <w:szCs w:val="52"/>
          <w:lang w:eastAsia="en-GB"/>
        </w:rPr>
      </w:pPr>
    </w:p>
    <w:p w:rsidR="001A4AD1" w:rsidRDefault="001A4AD1" w:rsidP="001A4AD1">
      <w:pPr>
        <w:pBdr>
          <w:bottom w:val="single" w:sz="8" w:space="4" w:color="4F81BD" w:themeColor="accent1"/>
        </w:pBdr>
        <w:spacing w:after="300" w:line="360" w:lineRule="auto"/>
        <w:contextualSpacing/>
        <w:rPr>
          <w:rFonts w:asciiTheme="majorHAnsi" w:eastAsiaTheme="majorEastAsia" w:hAnsiTheme="majorHAnsi" w:cstheme="majorBidi"/>
          <w:color w:val="17365D" w:themeColor="text2" w:themeShade="BF"/>
          <w:spacing w:val="5"/>
          <w:kern w:val="28"/>
          <w:sz w:val="52"/>
          <w:szCs w:val="52"/>
          <w:lang w:eastAsia="en-GB"/>
        </w:rPr>
      </w:pPr>
    </w:p>
    <w:p w:rsidR="001A4AD1" w:rsidRDefault="001A4AD1" w:rsidP="001A4AD1">
      <w:pPr>
        <w:pBdr>
          <w:bottom w:val="single" w:sz="8" w:space="4" w:color="4F81BD" w:themeColor="accent1"/>
        </w:pBdr>
        <w:spacing w:after="300" w:line="360" w:lineRule="auto"/>
        <w:contextualSpacing/>
        <w:rPr>
          <w:rFonts w:asciiTheme="majorHAnsi" w:eastAsiaTheme="majorEastAsia" w:hAnsiTheme="majorHAnsi" w:cstheme="majorBidi"/>
          <w:color w:val="17365D" w:themeColor="text2" w:themeShade="BF"/>
          <w:spacing w:val="5"/>
          <w:kern w:val="28"/>
          <w:sz w:val="52"/>
          <w:szCs w:val="52"/>
          <w:lang w:eastAsia="en-GB"/>
        </w:rPr>
      </w:pPr>
    </w:p>
    <w:p w:rsidR="001A4AD1" w:rsidRDefault="001A4AD1" w:rsidP="001A4AD1">
      <w:pPr>
        <w:pBdr>
          <w:bottom w:val="single" w:sz="8" w:space="4" w:color="4F81BD" w:themeColor="accent1"/>
        </w:pBdr>
        <w:spacing w:after="300" w:line="360" w:lineRule="auto"/>
        <w:contextualSpacing/>
        <w:rPr>
          <w:rFonts w:asciiTheme="majorHAnsi" w:eastAsiaTheme="majorEastAsia" w:hAnsiTheme="majorHAnsi" w:cstheme="majorBidi"/>
          <w:color w:val="17365D" w:themeColor="text2" w:themeShade="BF"/>
          <w:spacing w:val="5"/>
          <w:kern w:val="28"/>
          <w:sz w:val="52"/>
          <w:szCs w:val="52"/>
          <w:lang w:eastAsia="en-GB"/>
        </w:rPr>
      </w:pPr>
    </w:p>
    <w:p w:rsidR="009665D0" w:rsidRDefault="009665D0" w:rsidP="001A4AD1">
      <w:pPr>
        <w:pBdr>
          <w:bottom w:val="single" w:sz="8" w:space="4" w:color="4F81BD" w:themeColor="accent1"/>
        </w:pBdr>
        <w:spacing w:after="300" w:line="360" w:lineRule="auto"/>
        <w:contextualSpacing/>
        <w:rPr>
          <w:rFonts w:asciiTheme="majorHAnsi" w:eastAsiaTheme="majorEastAsia" w:hAnsiTheme="majorHAnsi" w:cstheme="majorBidi"/>
          <w:color w:val="17365D" w:themeColor="text2" w:themeShade="BF"/>
          <w:spacing w:val="5"/>
          <w:kern w:val="28"/>
          <w:sz w:val="52"/>
          <w:szCs w:val="52"/>
          <w:lang w:eastAsia="en-GB"/>
        </w:rPr>
      </w:pPr>
    </w:p>
    <w:p w:rsidR="009665D0" w:rsidRDefault="009665D0" w:rsidP="001A4AD1">
      <w:pPr>
        <w:pBdr>
          <w:bottom w:val="single" w:sz="8" w:space="4" w:color="4F81BD" w:themeColor="accent1"/>
        </w:pBdr>
        <w:spacing w:after="300" w:line="360" w:lineRule="auto"/>
        <w:contextualSpacing/>
        <w:rPr>
          <w:rFonts w:asciiTheme="majorHAnsi" w:eastAsiaTheme="majorEastAsia" w:hAnsiTheme="majorHAnsi" w:cstheme="majorBidi"/>
          <w:color w:val="17365D" w:themeColor="text2" w:themeShade="BF"/>
          <w:spacing w:val="5"/>
          <w:kern w:val="28"/>
          <w:sz w:val="52"/>
          <w:szCs w:val="52"/>
          <w:lang w:eastAsia="en-GB"/>
        </w:rPr>
      </w:pPr>
    </w:p>
    <w:p w:rsidR="009665D0" w:rsidRDefault="009665D0" w:rsidP="001A4AD1">
      <w:pPr>
        <w:pBdr>
          <w:bottom w:val="single" w:sz="8" w:space="4" w:color="4F81BD" w:themeColor="accent1"/>
        </w:pBdr>
        <w:spacing w:after="300" w:line="360" w:lineRule="auto"/>
        <w:contextualSpacing/>
        <w:rPr>
          <w:rFonts w:asciiTheme="majorHAnsi" w:eastAsiaTheme="majorEastAsia" w:hAnsiTheme="majorHAnsi" w:cstheme="majorBidi"/>
          <w:color w:val="17365D" w:themeColor="text2" w:themeShade="BF"/>
          <w:spacing w:val="5"/>
          <w:kern w:val="28"/>
          <w:sz w:val="52"/>
          <w:szCs w:val="52"/>
          <w:lang w:eastAsia="en-GB"/>
        </w:rPr>
      </w:pPr>
    </w:p>
    <w:p w:rsidR="001A4AD1" w:rsidRDefault="001A4AD1" w:rsidP="001A4AD1">
      <w:pPr>
        <w:pBdr>
          <w:bottom w:val="single" w:sz="8" w:space="4" w:color="4F81BD" w:themeColor="accent1"/>
        </w:pBdr>
        <w:spacing w:after="300" w:line="360" w:lineRule="auto"/>
        <w:contextualSpacing/>
        <w:rPr>
          <w:rFonts w:asciiTheme="majorHAnsi" w:eastAsiaTheme="majorEastAsia" w:hAnsiTheme="majorHAnsi" w:cstheme="majorBidi"/>
          <w:color w:val="17365D" w:themeColor="text2" w:themeShade="BF"/>
          <w:spacing w:val="5"/>
          <w:kern w:val="28"/>
          <w:sz w:val="52"/>
          <w:szCs w:val="52"/>
          <w:lang w:eastAsia="en-GB"/>
        </w:rPr>
      </w:pPr>
    </w:p>
    <w:p w:rsidR="001A4AD1" w:rsidRDefault="001A4AD1" w:rsidP="001A4AD1">
      <w:pPr>
        <w:pBdr>
          <w:bottom w:val="single" w:sz="8" w:space="4" w:color="4F81BD" w:themeColor="accent1"/>
        </w:pBdr>
        <w:spacing w:after="300" w:line="360" w:lineRule="auto"/>
        <w:contextualSpacing/>
        <w:rPr>
          <w:rFonts w:asciiTheme="majorHAnsi" w:eastAsiaTheme="majorEastAsia" w:hAnsiTheme="majorHAnsi" w:cstheme="majorBidi"/>
          <w:color w:val="17365D" w:themeColor="text2" w:themeShade="BF"/>
          <w:spacing w:val="5"/>
          <w:kern w:val="28"/>
          <w:sz w:val="52"/>
          <w:szCs w:val="52"/>
          <w:lang w:eastAsia="en-GB"/>
        </w:rPr>
      </w:pPr>
    </w:p>
    <w:p w:rsidR="001A4AD1" w:rsidRDefault="001A4AD1" w:rsidP="001A4AD1">
      <w:pPr>
        <w:pBdr>
          <w:bottom w:val="single" w:sz="8" w:space="4" w:color="4F81BD" w:themeColor="accent1"/>
        </w:pBdr>
        <w:spacing w:after="300" w:line="360" w:lineRule="auto"/>
        <w:contextualSpacing/>
        <w:rPr>
          <w:rFonts w:asciiTheme="majorHAnsi" w:eastAsiaTheme="majorEastAsia" w:hAnsiTheme="majorHAnsi" w:cstheme="majorBidi"/>
          <w:color w:val="17365D" w:themeColor="text2" w:themeShade="BF"/>
          <w:spacing w:val="5"/>
          <w:kern w:val="28"/>
          <w:sz w:val="52"/>
          <w:szCs w:val="52"/>
          <w:lang w:eastAsia="en-GB"/>
        </w:rPr>
      </w:pPr>
    </w:p>
    <w:p w:rsidR="001A4AD1" w:rsidRPr="001A4AD1" w:rsidRDefault="001A4AD1" w:rsidP="001A4AD1">
      <w:pPr>
        <w:pBdr>
          <w:bottom w:val="single" w:sz="8" w:space="4" w:color="4F81BD" w:themeColor="accent1"/>
        </w:pBdr>
        <w:spacing w:after="300" w:line="360" w:lineRule="auto"/>
        <w:contextualSpacing/>
        <w:rPr>
          <w:rFonts w:asciiTheme="majorHAnsi" w:eastAsiaTheme="majorEastAsia" w:hAnsiTheme="majorHAnsi" w:cstheme="majorBidi"/>
          <w:color w:val="17365D" w:themeColor="text2" w:themeShade="BF"/>
          <w:spacing w:val="5"/>
          <w:kern w:val="28"/>
          <w:sz w:val="52"/>
          <w:szCs w:val="52"/>
          <w:lang w:eastAsia="en-GB"/>
        </w:rPr>
      </w:pPr>
      <w:r w:rsidRPr="001A4AD1">
        <w:rPr>
          <w:rFonts w:asciiTheme="majorHAnsi" w:eastAsiaTheme="majorEastAsia" w:hAnsiTheme="majorHAnsi" w:cstheme="majorBidi"/>
          <w:color w:val="17365D" w:themeColor="text2" w:themeShade="BF"/>
          <w:spacing w:val="5"/>
          <w:kern w:val="28"/>
          <w:sz w:val="52"/>
          <w:szCs w:val="52"/>
          <w:lang w:eastAsia="en-GB"/>
        </w:rPr>
        <w:t xml:space="preserve">Chapter 2 </w:t>
      </w:r>
    </w:p>
    <w:p w:rsidR="001A4AD1" w:rsidRPr="001A4AD1" w:rsidRDefault="001A4AD1" w:rsidP="001A4AD1">
      <w:pPr>
        <w:spacing w:line="360" w:lineRule="auto"/>
        <w:jc w:val="center"/>
        <w:rPr>
          <w:rFonts w:ascii="Arial" w:eastAsiaTheme="minorEastAsia" w:hAnsi="Arial"/>
          <w:b/>
          <w:bCs/>
          <w:sz w:val="24"/>
          <w:szCs w:val="24"/>
          <w:u w:val="single"/>
          <w:lang w:eastAsia="en-GB"/>
        </w:rPr>
      </w:pPr>
    </w:p>
    <w:p w:rsidR="001A4AD1" w:rsidRPr="001A4AD1" w:rsidRDefault="001A4AD1" w:rsidP="001A4AD1">
      <w:pPr>
        <w:keepNext/>
        <w:keepLines/>
        <w:spacing w:before="480" w:after="0" w:line="360" w:lineRule="auto"/>
        <w:jc w:val="center"/>
        <w:outlineLvl w:val="0"/>
        <w:rPr>
          <w:rFonts w:asciiTheme="majorHAnsi" w:eastAsiaTheme="majorEastAsia" w:hAnsiTheme="majorHAnsi" w:cstheme="majorBidi"/>
          <w:b/>
          <w:bCs/>
          <w:color w:val="365F91" w:themeColor="accent1" w:themeShade="BF"/>
          <w:sz w:val="52"/>
          <w:szCs w:val="52"/>
          <w:lang w:eastAsia="en-GB"/>
        </w:rPr>
      </w:pPr>
      <w:r w:rsidRPr="001A4AD1">
        <w:rPr>
          <w:rFonts w:asciiTheme="majorHAnsi" w:eastAsiaTheme="majorEastAsia" w:hAnsiTheme="majorHAnsi" w:cstheme="majorBidi"/>
          <w:b/>
          <w:bCs/>
          <w:color w:val="365F91" w:themeColor="accent1" w:themeShade="BF"/>
          <w:sz w:val="52"/>
          <w:szCs w:val="52"/>
          <w:lang w:eastAsia="en-GB"/>
        </w:rPr>
        <w:t>Research Proposal</w:t>
      </w:r>
    </w:p>
    <w:p w:rsidR="001A4AD1" w:rsidRPr="001A4AD1" w:rsidRDefault="001A4AD1" w:rsidP="001A4AD1">
      <w:pPr>
        <w:spacing w:line="360" w:lineRule="auto"/>
        <w:jc w:val="center"/>
        <w:rPr>
          <w:rFonts w:ascii="Arial" w:eastAsiaTheme="minorEastAsia" w:hAnsi="Arial"/>
          <w:b/>
          <w:bCs/>
          <w:sz w:val="24"/>
          <w:szCs w:val="24"/>
          <w:u w:val="single"/>
          <w:lang w:eastAsia="en-GB"/>
        </w:rPr>
      </w:pPr>
    </w:p>
    <w:p w:rsidR="001A4AD1" w:rsidRPr="001A4AD1" w:rsidRDefault="001A4AD1" w:rsidP="001A4AD1">
      <w:pPr>
        <w:spacing w:line="360" w:lineRule="auto"/>
        <w:jc w:val="center"/>
        <w:rPr>
          <w:rFonts w:ascii="Arial" w:eastAsiaTheme="minorEastAsia" w:hAnsi="Arial"/>
          <w:b/>
          <w:bCs/>
          <w:sz w:val="24"/>
          <w:szCs w:val="24"/>
          <w:u w:val="single"/>
          <w:lang w:eastAsia="en-GB"/>
        </w:rPr>
      </w:pPr>
    </w:p>
    <w:p w:rsidR="001A4AD1" w:rsidRPr="001A4AD1" w:rsidRDefault="001A4AD1" w:rsidP="001A4AD1">
      <w:pPr>
        <w:spacing w:line="360" w:lineRule="auto"/>
        <w:rPr>
          <w:rFonts w:ascii="Arial" w:eastAsiaTheme="minorEastAsia" w:hAnsi="Arial"/>
          <w:b/>
          <w:bCs/>
          <w:sz w:val="24"/>
          <w:szCs w:val="24"/>
          <w:u w:val="single"/>
          <w:lang w:eastAsia="en-GB"/>
        </w:rPr>
      </w:pPr>
    </w:p>
    <w:p w:rsidR="001A4AD1" w:rsidRPr="001A4AD1" w:rsidRDefault="001A4AD1" w:rsidP="001A4AD1">
      <w:pPr>
        <w:pBdr>
          <w:bottom w:val="single" w:sz="8" w:space="4" w:color="4F81BD" w:themeColor="accent1"/>
        </w:pBdr>
        <w:spacing w:after="300" w:line="360" w:lineRule="auto"/>
        <w:contextualSpacing/>
        <w:jc w:val="center"/>
        <w:rPr>
          <w:rFonts w:asciiTheme="majorHAnsi" w:eastAsiaTheme="majorEastAsia" w:hAnsiTheme="majorHAnsi" w:cstheme="majorBidi"/>
          <w:color w:val="FF0000"/>
          <w:spacing w:val="5"/>
          <w:kern w:val="28"/>
          <w:sz w:val="52"/>
          <w:szCs w:val="52"/>
          <w:lang w:eastAsia="en-GB"/>
        </w:rPr>
      </w:pPr>
      <w:r w:rsidRPr="001A4AD1">
        <w:rPr>
          <w:rFonts w:asciiTheme="majorHAnsi" w:eastAsiaTheme="majorEastAsia" w:hAnsiTheme="majorHAnsi" w:cstheme="majorBidi"/>
          <w:color w:val="17365D" w:themeColor="text2" w:themeShade="BF"/>
          <w:spacing w:val="5"/>
          <w:kern w:val="28"/>
          <w:sz w:val="52"/>
          <w:szCs w:val="52"/>
          <w:lang w:eastAsia="en-GB"/>
        </w:rPr>
        <w:t>“Occupational Therapists’ perceptions of the use of the Vona du Toit Model of Creative Ability (VdT MoCA) in Acquired Brain injury (ABI) settings; a focus group”</w:t>
      </w:r>
    </w:p>
    <w:p w:rsidR="001A4AD1" w:rsidRPr="001A4AD1" w:rsidRDefault="001A4AD1" w:rsidP="001A4AD1">
      <w:pPr>
        <w:pBdr>
          <w:bottom w:val="single" w:sz="8" w:space="4" w:color="4F81BD" w:themeColor="accent1"/>
        </w:pBdr>
        <w:spacing w:after="300" w:line="360" w:lineRule="auto"/>
        <w:contextualSpacing/>
        <w:jc w:val="center"/>
        <w:rPr>
          <w:rFonts w:asciiTheme="majorHAnsi" w:eastAsiaTheme="majorEastAsia" w:hAnsiTheme="majorHAnsi" w:cstheme="majorBidi"/>
          <w:color w:val="FF0000"/>
          <w:spacing w:val="5"/>
          <w:kern w:val="28"/>
          <w:sz w:val="52"/>
          <w:szCs w:val="52"/>
          <w:lang w:eastAsia="en-GB"/>
        </w:rPr>
      </w:pPr>
    </w:p>
    <w:p w:rsidR="001A4AD1" w:rsidRPr="001A4AD1" w:rsidRDefault="001A4AD1" w:rsidP="001A4AD1">
      <w:pPr>
        <w:spacing w:line="360" w:lineRule="auto"/>
        <w:jc w:val="center"/>
        <w:rPr>
          <w:rFonts w:ascii="Arial" w:eastAsiaTheme="minorEastAsia" w:hAnsi="Arial"/>
          <w:b/>
          <w:bCs/>
          <w:color w:val="FF0000"/>
          <w:sz w:val="24"/>
          <w:szCs w:val="24"/>
          <w:u w:val="single"/>
          <w:lang w:eastAsia="en-GB"/>
        </w:rPr>
      </w:pPr>
    </w:p>
    <w:p w:rsidR="001A4AD1" w:rsidRPr="001A4AD1" w:rsidRDefault="001A4AD1" w:rsidP="001A4AD1">
      <w:pPr>
        <w:spacing w:line="360" w:lineRule="auto"/>
        <w:rPr>
          <w:rFonts w:ascii="Arial" w:eastAsiaTheme="minorEastAsia" w:hAnsi="Arial"/>
          <w:b/>
          <w:bCs/>
          <w:color w:val="FF0000"/>
          <w:sz w:val="24"/>
          <w:szCs w:val="24"/>
          <w:u w:val="single"/>
          <w:lang w:eastAsia="en-GB"/>
        </w:rPr>
      </w:pPr>
    </w:p>
    <w:p w:rsidR="001A4AD1" w:rsidRPr="001A4AD1" w:rsidRDefault="001A4AD1" w:rsidP="001A4AD1">
      <w:pPr>
        <w:spacing w:line="360" w:lineRule="auto"/>
        <w:rPr>
          <w:rFonts w:ascii="Arial" w:eastAsiaTheme="minorEastAsia" w:hAnsi="Arial"/>
          <w:b/>
          <w:bCs/>
          <w:sz w:val="24"/>
          <w:szCs w:val="24"/>
          <w:u w:val="single"/>
          <w:lang w:eastAsia="en-GB"/>
        </w:rPr>
      </w:pPr>
    </w:p>
    <w:p w:rsidR="001A4AD1" w:rsidRPr="001A4AD1" w:rsidRDefault="001A4AD1" w:rsidP="001A4AD1">
      <w:pPr>
        <w:spacing w:line="360" w:lineRule="auto"/>
        <w:jc w:val="both"/>
        <w:rPr>
          <w:rFonts w:ascii="Arial" w:eastAsiaTheme="minorEastAsia" w:hAnsi="Arial"/>
          <w:color w:val="000000" w:themeColor="text1"/>
          <w:sz w:val="28"/>
          <w:szCs w:val="28"/>
          <w:highlight w:val="yellow"/>
          <w:lang w:eastAsia="en-GB"/>
        </w:rPr>
      </w:pPr>
      <w:r w:rsidRPr="001A4AD1">
        <w:rPr>
          <w:rFonts w:ascii="Arial" w:eastAsiaTheme="minorEastAsia" w:hAnsi="Arial"/>
          <w:b/>
          <w:color w:val="000000" w:themeColor="text1"/>
          <w:sz w:val="28"/>
          <w:szCs w:val="28"/>
          <w:lang w:eastAsia="en-GB"/>
        </w:rPr>
        <w:t xml:space="preserve">2.1 Summary </w:t>
      </w:r>
    </w:p>
    <w:p w:rsidR="001A4AD1" w:rsidRPr="001A4AD1" w:rsidRDefault="001A4AD1" w:rsidP="001A4AD1">
      <w:pPr>
        <w:autoSpaceDE w:val="0"/>
        <w:autoSpaceDN w:val="0"/>
        <w:adjustRightInd w:val="0"/>
        <w:spacing w:after="0" w:line="360" w:lineRule="auto"/>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 xml:space="preserve">Acquired Brain Injury (ABI) has complex and often life-long consequences for the individual and their loved ones to manage. Occupational Therapists (OTs) work in a variety of settings with this client group, but there is a lack of evidence for the use of which models of practice are used, most suitable and favoured. Following a thorough literature search and review, it would appear that VdT MoCA is also under-researched but that there are possible correlations between the model and ABI; therefore a gap in the literature has been identified within two pools of knowledge.  </w:t>
      </w:r>
    </w:p>
    <w:p w:rsidR="001A4AD1" w:rsidRPr="001A4AD1" w:rsidRDefault="001A4AD1" w:rsidP="001A4AD1">
      <w:pPr>
        <w:autoSpaceDE w:val="0"/>
        <w:autoSpaceDN w:val="0"/>
        <w:adjustRightInd w:val="0"/>
        <w:spacing w:after="0" w:line="360" w:lineRule="auto"/>
        <w:jc w:val="both"/>
        <w:rPr>
          <w:rFonts w:ascii="Arial" w:eastAsiaTheme="minorEastAsia" w:hAnsi="Arial"/>
          <w:color w:val="000000" w:themeColor="text1"/>
          <w:sz w:val="24"/>
          <w:szCs w:val="24"/>
          <w:lang w:eastAsia="en-GB"/>
        </w:rPr>
      </w:pPr>
    </w:p>
    <w:p w:rsidR="001A4AD1" w:rsidRPr="001A4AD1" w:rsidRDefault="001A4AD1" w:rsidP="001A4AD1">
      <w:pPr>
        <w:autoSpaceDE w:val="0"/>
        <w:autoSpaceDN w:val="0"/>
        <w:adjustRightInd w:val="0"/>
        <w:spacing w:after="0" w:line="360" w:lineRule="auto"/>
        <w:jc w:val="both"/>
        <w:rPr>
          <w:rFonts w:ascii="Frutiger-Roman" w:eastAsiaTheme="minorEastAsia" w:hAnsi="Frutiger-Roman" w:cs="Frutiger-Roman"/>
          <w:sz w:val="24"/>
          <w:szCs w:val="24"/>
          <w:lang w:eastAsia="en-GB"/>
        </w:rPr>
      </w:pPr>
      <w:r w:rsidRPr="001A4AD1">
        <w:rPr>
          <w:rFonts w:ascii="Arial" w:eastAsiaTheme="minorEastAsia" w:hAnsi="Arial"/>
          <w:sz w:val="24"/>
          <w:szCs w:val="24"/>
          <w:lang w:eastAsia="en-GB"/>
        </w:rPr>
        <w:t>There is a real drive from The College of Occupational Therapists (COT) to become more involved in research; in 2007 they stated they were continuing to strive towards achieving 1% of OTs registered with the HPC as being research leaders (White &amp; Creek 2007). Each specialist section of the COT has their own Research and Development plans; this includes the COT Specialist Section (COT SS) Neurological Practice.  This COT SS has stated various objectives which aim to promote and encourage further research in the field of Neurology; they do not limit this to the field of stroke, and include other causes of brain injury under their umbrella as being equally as important a field for future research (COT 2004).</w:t>
      </w:r>
      <w:r w:rsidRPr="001A4AD1">
        <w:rPr>
          <w:rFonts w:ascii="Frutiger-Roman" w:eastAsiaTheme="minorEastAsia" w:hAnsi="Frutiger-Roman" w:cs="Frutiger-Roman"/>
          <w:sz w:val="24"/>
          <w:szCs w:val="24"/>
          <w:lang w:eastAsia="en-GB"/>
        </w:rPr>
        <w:t xml:space="preserve"> It has been identified that there is a need to create a similar evidence-base to that of stroke, for those working in other areas of neurological practice (COT 2007).</w:t>
      </w:r>
    </w:p>
    <w:p w:rsidR="001A4AD1" w:rsidRPr="001A4AD1" w:rsidRDefault="001A4AD1" w:rsidP="001A4AD1">
      <w:pPr>
        <w:autoSpaceDE w:val="0"/>
        <w:autoSpaceDN w:val="0"/>
        <w:adjustRightInd w:val="0"/>
        <w:spacing w:after="0" w:line="360" w:lineRule="auto"/>
        <w:jc w:val="both"/>
        <w:rPr>
          <w:rFonts w:ascii="Frutiger-Roman" w:eastAsiaTheme="minorEastAsia" w:hAnsi="Frutiger-Roman" w:cs="Frutiger-Roman"/>
          <w:sz w:val="24"/>
          <w:szCs w:val="24"/>
          <w:lang w:eastAsia="en-GB"/>
        </w:rPr>
      </w:pPr>
    </w:p>
    <w:p w:rsidR="001A4AD1" w:rsidRPr="001A4AD1" w:rsidRDefault="001A4AD1" w:rsidP="001A4AD1">
      <w:pPr>
        <w:spacing w:line="360" w:lineRule="auto"/>
        <w:jc w:val="both"/>
        <w:rPr>
          <w:rFonts w:ascii="Arial" w:eastAsiaTheme="minorEastAsia" w:hAnsi="Arial"/>
          <w:color w:val="FF0000"/>
          <w:sz w:val="24"/>
          <w:szCs w:val="24"/>
          <w:lang w:eastAsia="en-GB"/>
        </w:rPr>
      </w:pPr>
      <w:r w:rsidRPr="001A4AD1">
        <w:rPr>
          <w:rFonts w:ascii="Arial" w:eastAsiaTheme="minorEastAsia" w:hAnsi="Arial"/>
          <w:sz w:val="24"/>
          <w:szCs w:val="24"/>
          <w:lang w:eastAsia="en-GB"/>
        </w:rPr>
        <w:t xml:space="preserve">Furthermore, and more specific to the proposed research question, following a survey regarding research needs at the International MoCA conference in 2010; one of the delegates has suggested that the application of VdT MoCA in ABI be investigated (Sherwood 2010a).  Sherwood (2011) has also identified that further research is needed into head injury and VdT MoCA off the back of Turnbull et al’s investigation (2002). As the research in this area is so limited, as is the supposed application of the model in ABI in the UK; it will first be integral to introduce and educate OTs working in ABI on VdT MoCA. </w:t>
      </w:r>
    </w:p>
    <w:p w:rsidR="001A4AD1" w:rsidRDefault="001A4AD1" w:rsidP="001A4AD1">
      <w:pPr>
        <w:spacing w:line="360" w:lineRule="auto"/>
        <w:jc w:val="both"/>
        <w:rPr>
          <w:rFonts w:ascii="Arial" w:eastAsiaTheme="minorEastAsia" w:hAnsi="Arial"/>
          <w:color w:val="FF0000"/>
          <w:sz w:val="24"/>
          <w:szCs w:val="24"/>
          <w:lang w:eastAsia="en-GB"/>
        </w:rPr>
      </w:pPr>
    </w:p>
    <w:p w:rsidR="009F2987" w:rsidRPr="001A4AD1" w:rsidRDefault="009F2987" w:rsidP="001A4AD1">
      <w:pPr>
        <w:spacing w:line="360" w:lineRule="auto"/>
        <w:jc w:val="both"/>
        <w:rPr>
          <w:rFonts w:ascii="Arial" w:eastAsiaTheme="minorEastAsia" w:hAnsi="Arial"/>
          <w:color w:val="FF0000"/>
          <w:sz w:val="24"/>
          <w:szCs w:val="24"/>
          <w:lang w:eastAsia="en-GB"/>
        </w:rPr>
      </w:pPr>
    </w:p>
    <w:p w:rsidR="001A4AD1" w:rsidRPr="001A4AD1" w:rsidRDefault="001A4AD1" w:rsidP="001A4AD1">
      <w:pPr>
        <w:spacing w:line="360" w:lineRule="auto"/>
        <w:jc w:val="both"/>
        <w:rPr>
          <w:rFonts w:ascii="Arial" w:eastAsiaTheme="minorEastAsia" w:hAnsi="Arial"/>
          <w:b/>
          <w:color w:val="000000" w:themeColor="text1"/>
          <w:sz w:val="28"/>
          <w:szCs w:val="28"/>
          <w:lang w:eastAsia="en-GB"/>
        </w:rPr>
      </w:pPr>
      <w:r w:rsidRPr="001A4AD1">
        <w:rPr>
          <w:rFonts w:ascii="Arial" w:eastAsiaTheme="minorEastAsia" w:hAnsi="Arial"/>
          <w:b/>
          <w:color w:val="000000" w:themeColor="text1"/>
          <w:sz w:val="28"/>
          <w:szCs w:val="28"/>
          <w:lang w:eastAsia="en-GB"/>
        </w:rPr>
        <w:t>2.2 Research question</w:t>
      </w:r>
    </w:p>
    <w:p w:rsidR="001A4AD1" w:rsidRPr="001A4AD1" w:rsidRDefault="001A4AD1" w:rsidP="001A4AD1">
      <w:pPr>
        <w:spacing w:line="360" w:lineRule="auto"/>
        <w:jc w:val="both"/>
        <w:rPr>
          <w:rFonts w:ascii="Arial" w:eastAsiaTheme="minorEastAsia" w:hAnsi="Arial"/>
          <w:b/>
          <w:i/>
          <w:color w:val="31849B" w:themeColor="accent5" w:themeShade="BF"/>
          <w:sz w:val="32"/>
          <w:szCs w:val="32"/>
          <w:lang w:eastAsia="en-GB"/>
        </w:rPr>
      </w:pPr>
      <w:r w:rsidRPr="001A4AD1">
        <w:rPr>
          <w:rFonts w:ascii="Arial" w:eastAsiaTheme="minorEastAsia" w:hAnsi="Arial"/>
          <w:b/>
          <w:i/>
          <w:color w:val="31849B" w:themeColor="accent5" w:themeShade="BF"/>
          <w:sz w:val="32"/>
          <w:szCs w:val="32"/>
          <w:lang w:eastAsia="en-GB"/>
        </w:rPr>
        <w:t xml:space="preserve"> “What are OTs perceptions of VdT MoCA and the potential use of the model within their practice in ABI; following training on the model and participation in a focus group?</w:t>
      </w: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Aims of the research:</w:t>
      </w:r>
    </w:p>
    <w:p w:rsidR="001A4AD1" w:rsidRPr="001A4AD1" w:rsidRDefault="001A4AD1" w:rsidP="001A4AD1">
      <w:pPr>
        <w:numPr>
          <w:ilvl w:val="0"/>
          <w:numId w:val="27"/>
        </w:numPr>
        <w:spacing w:line="360" w:lineRule="auto"/>
        <w:contextualSpacing/>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 xml:space="preserve">Gather participants’ level of knowledge and understanding as well as perceptions of VdT MoCA prior to training </w:t>
      </w:r>
    </w:p>
    <w:p w:rsidR="001A4AD1" w:rsidRPr="001A4AD1" w:rsidRDefault="001A4AD1" w:rsidP="001A4AD1">
      <w:pPr>
        <w:numPr>
          <w:ilvl w:val="0"/>
          <w:numId w:val="27"/>
        </w:numPr>
        <w:spacing w:line="360" w:lineRule="auto"/>
        <w:contextualSpacing/>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Increase participants’ knowledge and understanding of VdT MoCA by way of official training</w:t>
      </w:r>
    </w:p>
    <w:p w:rsidR="001A4AD1" w:rsidRPr="001A4AD1" w:rsidRDefault="001A4AD1" w:rsidP="001A4AD1">
      <w:pPr>
        <w:numPr>
          <w:ilvl w:val="0"/>
          <w:numId w:val="27"/>
        </w:numPr>
        <w:spacing w:line="360" w:lineRule="auto"/>
        <w:contextualSpacing/>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Gather participants’ perceptions of VdT MoCA as a model of practice and perceptions of using it in their ABI settings; by way of a focus group (A small group of between 6-12 people who come together to discuss a particular issue (Green &amp; Thorogood 2009)).</w:t>
      </w:r>
    </w:p>
    <w:p w:rsidR="001A4AD1" w:rsidRPr="001A4AD1" w:rsidRDefault="001A4AD1" w:rsidP="001A4AD1">
      <w:pPr>
        <w:spacing w:line="360" w:lineRule="auto"/>
        <w:ind w:left="720"/>
        <w:contextualSpacing/>
        <w:jc w:val="both"/>
        <w:rPr>
          <w:rFonts w:ascii="Arial" w:eastAsiaTheme="minorEastAsia" w:hAnsi="Arial"/>
          <w:color w:val="FF0000"/>
          <w:sz w:val="24"/>
          <w:szCs w:val="24"/>
          <w:lang w:eastAsia="en-GB"/>
        </w:rPr>
      </w:pPr>
    </w:p>
    <w:p w:rsidR="001A4AD1" w:rsidRPr="001A4AD1" w:rsidRDefault="001A4AD1" w:rsidP="001A4AD1">
      <w:pPr>
        <w:spacing w:line="360" w:lineRule="auto"/>
        <w:ind w:left="720"/>
        <w:jc w:val="both"/>
        <w:rPr>
          <w:rFonts w:ascii="Arial" w:eastAsiaTheme="minorEastAsia" w:hAnsi="Arial"/>
          <w:color w:val="FF0000"/>
          <w:sz w:val="24"/>
          <w:szCs w:val="24"/>
          <w:lang w:eastAsia="en-GB"/>
        </w:rPr>
      </w:pPr>
    </w:p>
    <w:p w:rsidR="001A4AD1" w:rsidRPr="001A4AD1" w:rsidRDefault="001A4AD1" w:rsidP="001A4AD1">
      <w:pPr>
        <w:spacing w:line="360" w:lineRule="auto"/>
        <w:jc w:val="both"/>
        <w:rPr>
          <w:rFonts w:ascii="Arial" w:eastAsiaTheme="minorEastAsia" w:hAnsi="Arial"/>
          <w:color w:val="FF0000"/>
          <w:sz w:val="28"/>
          <w:szCs w:val="28"/>
          <w:lang w:eastAsia="en-GB"/>
        </w:rPr>
      </w:pPr>
      <w:r w:rsidRPr="001A4AD1">
        <w:rPr>
          <w:rFonts w:ascii="Arial" w:eastAsiaTheme="minorEastAsia" w:hAnsi="Arial"/>
          <w:b/>
          <w:color w:val="000000" w:themeColor="text1"/>
          <w:sz w:val="28"/>
          <w:szCs w:val="28"/>
          <w:lang w:eastAsia="en-GB"/>
        </w:rPr>
        <w:t>2.3 Method</w:t>
      </w:r>
      <w:r w:rsidRPr="001A4AD1">
        <w:rPr>
          <w:rFonts w:ascii="Arial" w:eastAsiaTheme="minorEastAsia" w:hAnsi="Arial"/>
          <w:color w:val="FF0000"/>
          <w:sz w:val="28"/>
          <w:szCs w:val="28"/>
          <w:lang w:eastAsia="en-GB"/>
        </w:rPr>
        <w:t xml:space="preserve"> </w:t>
      </w:r>
    </w:p>
    <w:p w:rsidR="001A4AD1" w:rsidRPr="001A4AD1" w:rsidRDefault="001A4AD1" w:rsidP="001A4AD1">
      <w:pPr>
        <w:autoSpaceDE w:val="0"/>
        <w:autoSpaceDN w:val="0"/>
        <w:adjustRightInd w:val="0"/>
        <w:spacing w:after="0" w:line="360" w:lineRule="auto"/>
        <w:jc w:val="both"/>
        <w:rPr>
          <w:rFonts w:ascii="Arial" w:eastAsiaTheme="minorEastAsia" w:hAnsi="Arial"/>
          <w:sz w:val="16"/>
          <w:szCs w:val="16"/>
          <w:lang w:eastAsia="en-GB"/>
        </w:rPr>
      </w:pPr>
      <w:r w:rsidRPr="001A4AD1">
        <w:rPr>
          <w:rFonts w:ascii="Arial" w:eastAsiaTheme="minorEastAsia" w:hAnsi="Arial"/>
          <w:color w:val="000000" w:themeColor="text1"/>
          <w:sz w:val="24"/>
          <w:szCs w:val="24"/>
          <w:lang w:eastAsia="en-GB"/>
        </w:rPr>
        <w:t xml:space="preserve">The validity of using quantitative methods with OT as a whole has been challenged, due to the fact that many of the items for focus in OT research are based on motivation, thoughts, emotions and relationships; items which are difficult to quantify (Finlay 1998).  Based on this, a qualitative research method will be used as perceptions of OTs would be best explored through these means. </w:t>
      </w: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sz w:val="16"/>
          <w:szCs w:val="16"/>
          <w:lang w:eastAsia="en-GB"/>
        </w:rPr>
        <w:t>.</w:t>
      </w:r>
    </w:p>
    <w:p w:rsidR="001A4AD1" w:rsidRPr="001A4AD1" w:rsidRDefault="001A4AD1" w:rsidP="001A4AD1">
      <w:pPr>
        <w:autoSpaceDE w:val="0"/>
        <w:autoSpaceDN w:val="0"/>
        <w:adjustRightInd w:val="0"/>
        <w:spacing w:after="0" w:line="360" w:lineRule="auto"/>
        <w:jc w:val="both"/>
        <w:rPr>
          <w:rFonts w:ascii="Arial" w:eastAsiaTheme="minorEastAsia" w:hAnsi="Arial"/>
          <w:sz w:val="16"/>
          <w:szCs w:val="16"/>
          <w:lang w:eastAsia="en-GB"/>
        </w:rPr>
      </w:pPr>
      <w:r w:rsidRPr="001A4AD1">
        <w:rPr>
          <w:rFonts w:ascii="Arial" w:eastAsiaTheme="minorEastAsia" w:hAnsi="Arial"/>
          <w:color w:val="000000" w:themeColor="text1"/>
          <w:sz w:val="24"/>
          <w:szCs w:val="24"/>
          <w:lang w:eastAsia="en-GB"/>
        </w:rPr>
        <w:t>As the OTs perceptions relate to their lived experience, an interpretivist approach is most suited here (Carpenter &amp; Suto 2008). Although the main part of research will be based around a focus group, the individual perspectives will be very important to ascertain; as they may experience what is called multiple realities which are all as valid as each other (ibid). A phenomenological approach will mean that the participants’ descriptions of their experience are valued as being their perceptions (Finlay 1998).</w:t>
      </w: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p>
    <w:p w:rsidR="001A4AD1" w:rsidRPr="001A4AD1" w:rsidRDefault="001A4AD1" w:rsidP="001A4AD1">
      <w:pPr>
        <w:spacing w:line="360" w:lineRule="auto"/>
        <w:jc w:val="both"/>
        <w:rPr>
          <w:rFonts w:ascii="Arial" w:eastAsiaTheme="minorEastAsia" w:hAnsi="Arial"/>
          <w:i/>
          <w:sz w:val="24"/>
          <w:szCs w:val="24"/>
          <w:lang w:eastAsia="en-GB"/>
        </w:rPr>
      </w:pPr>
      <w:r w:rsidRPr="001A4AD1">
        <w:rPr>
          <w:rFonts w:ascii="Arial" w:eastAsiaTheme="minorEastAsia" w:hAnsi="Arial"/>
          <w:b/>
          <w:i/>
          <w:sz w:val="28"/>
          <w:szCs w:val="28"/>
          <w:lang w:eastAsia="en-GB"/>
        </w:rPr>
        <w:t>2.3.1 Stage 1</w:t>
      </w:r>
      <w:r w:rsidRPr="001A4AD1">
        <w:rPr>
          <w:rFonts w:ascii="Arial" w:eastAsiaTheme="minorEastAsia" w:hAnsi="Arial"/>
          <w:b/>
          <w:i/>
          <w:sz w:val="24"/>
          <w:szCs w:val="24"/>
          <w:lang w:eastAsia="en-GB"/>
        </w:rPr>
        <w:t xml:space="preserve">: </w:t>
      </w:r>
      <w:r w:rsidRPr="001A4AD1">
        <w:rPr>
          <w:rFonts w:ascii="Arial" w:eastAsiaTheme="minorEastAsia" w:hAnsi="Arial"/>
          <w:i/>
          <w:sz w:val="24"/>
          <w:szCs w:val="24"/>
          <w:lang w:eastAsia="en-GB"/>
        </w:rPr>
        <w:t xml:space="preserve">Initial questionnaire </w:t>
      </w:r>
      <w:r w:rsidR="000B0BB1" w:rsidRPr="000B0BB1">
        <w:rPr>
          <w:rFonts w:ascii="Arial" w:eastAsiaTheme="minorEastAsia" w:hAnsi="Arial"/>
          <w:i/>
          <w:sz w:val="24"/>
          <w:szCs w:val="24"/>
          <w:shd w:val="clear" w:color="auto" w:fill="FFFFFF" w:themeFill="background1"/>
          <w:lang w:eastAsia="en-GB"/>
        </w:rPr>
        <w:t>(Appendix D</w:t>
      </w:r>
      <w:r w:rsidRPr="000B0BB1">
        <w:rPr>
          <w:rFonts w:ascii="Arial" w:eastAsiaTheme="minorEastAsia" w:hAnsi="Arial"/>
          <w:i/>
          <w:sz w:val="24"/>
          <w:szCs w:val="24"/>
          <w:shd w:val="clear" w:color="auto" w:fill="FFFFFF" w:themeFill="background1"/>
          <w:lang w:eastAsia="en-GB"/>
        </w:rPr>
        <w:t>)</w:t>
      </w: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sz w:val="24"/>
          <w:szCs w:val="24"/>
          <w:lang w:eastAsia="en-GB"/>
        </w:rPr>
        <w:t xml:space="preserve">Initial questionnaires will be given to the participants prior to attending the training, for the purposes of gathering socio-demographic information. This initial questionnaire will also find out </w:t>
      </w:r>
      <w:r w:rsidRPr="001A4AD1">
        <w:rPr>
          <w:rFonts w:ascii="Arial" w:eastAsiaTheme="minorEastAsia" w:hAnsi="Arial"/>
          <w:color w:val="000000" w:themeColor="text1"/>
          <w:sz w:val="24"/>
          <w:szCs w:val="24"/>
          <w:lang w:eastAsia="en-GB"/>
        </w:rPr>
        <w:t xml:space="preserve">if they have heard of VdT MoCA and if so, what they feel they know about the model. The socio-demographic information will help to identify trends as well as allowing for the possibility of looking at if the sample is representative of the wider OT population working within ABI.  The questions on VdT MoCA will also allow the researcher to put the individual participants’ learning of the model into context following the focus group. </w:t>
      </w:r>
    </w:p>
    <w:p w:rsidR="001A4AD1" w:rsidRPr="001A4AD1" w:rsidRDefault="001A4AD1" w:rsidP="001A4AD1">
      <w:pPr>
        <w:spacing w:line="360" w:lineRule="auto"/>
        <w:jc w:val="both"/>
        <w:rPr>
          <w:rFonts w:ascii="Arial" w:eastAsiaTheme="minorEastAsia" w:hAnsi="Arial"/>
          <w:color w:val="FF0000"/>
          <w:sz w:val="24"/>
          <w:szCs w:val="24"/>
          <w:lang w:eastAsia="en-GB"/>
        </w:rPr>
      </w:pPr>
    </w:p>
    <w:p w:rsidR="001A4AD1" w:rsidRPr="001A4AD1" w:rsidRDefault="001A4AD1" w:rsidP="001A4AD1">
      <w:pPr>
        <w:spacing w:line="360" w:lineRule="auto"/>
        <w:jc w:val="both"/>
        <w:rPr>
          <w:rFonts w:ascii="Arial" w:eastAsiaTheme="minorEastAsia" w:hAnsi="Arial"/>
          <w:i/>
          <w:sz w:val="24"/>
          <w:szCs w:val="24"/>
          <w:lang w:eastAsia="en-GB"/>
        </w:rPr>
      </w:pPr>
      <w:r w:rsidRPr="001A4AD1">
        <w:rPr>
          <w:rFonts w:ascii="Arial" w:eastAsiaTheme="minorEastAsia" w:hAnsi="Arial"/>
          <w:b/>
          <w:i/>
          <w:sz w:val="28"/>
          <w:szCs w:val="28"/>
          <w:lang w:eastAsia="en-GB"/>
        </w:rPr>
        <w:t>2.3.2 Stage 2</w:t>
      </w:r>
      <w:r w:rsidRPr="001A4AD1">
        <w:rPr>
          <w:rFonts w:ascii="Arial" w:eastAsiaTheme="minorEastAsia" w:hAnsi="Arial"/>
          <w:i/>
          <w:sz w:val="24"/>
          <w:szCs w:val="24"/>
          <w:lang w:eastAsia="en-GB"/>
        </w:rPr>
        <w:t xml:space="preserve">: VdT MoCA training </w:t>
      </w:r>
      <w:r w:rsidRPr="000B0BB1">
        <w:rPr>
          <w:rFonts w:ascii="Arial" w:eastAsiaTheme="minorEastAsia" w:hAnsi="Arial"/>
          <w:i/>
          <w:sz w:val="24"/>
          <w:szCs w:val="24"/>
          <w:lang w:eastAsia="en-GB"/>
        </w:rPr>
        <w:t xml:space="preserve">(Appendix </w:t>
      </w:r>
      <w:r w:rsidR="000B0BB1">
        <w:rPr>
          <w:rFonts w:ascii="Arial" w:eastAsiaTheme="minorEastAsia" w:hAnsi="Arial"/>
          <w:i/>
          <w:sz w:val="24"/>
          <w:szCs w:val="24"/>
          <w:lang w:eastAsia="en-GB"/>
        </w:rPr>
        <w:t>E</w:t>
      </w:r>
      <w:r w:rsidRPr="000B0BB1">
        <w:rPr>
          <w:rFonts w:ascii="Arial" w:eastAsiaTheme="minorEastAsia" w:hAnsi="Arial"/>
          <w:i/>
          <w:sz w:val="24"/>
          <w:szCs w:val="24"/>
          <w:lang w:eastAsia="en-GB"/>
        </w:rPr>
        <w:t>)</w:t>
      </w:r>
    </w:p>
    <w:p w:rsidR="001A4AD1" w:rsidRPr="001A4AD1" w:rsidRDefault="001A4AD1" w:rsidP="001A4AD1">
      <w:pPr>
        <w:spacing w:line="360" w:lineRule="auto"/>
        <w:jc w:val="both"/>
        <w:rPr>
          <w:rFonts w:ascii="Arial" w:eastAsiaTheme="minorEastAsia" w:hAnsi="Arial"/>
          <w:sz w:val="24"/>
          <w:szCs w:val="24"/>
          <w:lang w:eastAsia="en-GB"/>
        </w:rPr>
      </w:pPr>
      <w:r w:rsidRPr="001A4AD1">
        <w:rPr>
          <w:rFonts w:ascii="Arial" w:eastAsiaTheme="minorEastAsia" w:hAnsi="Arial"/>
          <w:sz w:val="24"/>
          <w:szCs w:val="24"/>
          <w:lang w:eastAsia="en-GB"/>
        </w:rPr>
        <w:t>The participants all attend the level 1 VdT MoCA training for; 3 days (ICAN 2012)</w:t>
      </w:r>
    </w:p>
    <w:p w:rsidR="001A4AD1" w:rsidRPr="001A4AD1" w:rsidRDefault="001A4AD1" w:rsidP="001A4AD1">
      <w:pPr>
        <w:spacing w:line="360" w:lineRule="auto"/>
        <w:jc w:val="both"/>
        <w:rPr>
          <w:rFonts w:ascii="Arial" w:eastAsiaTheme="minorEastAsia" w:hAnsi="Arial"/>
          <w:sz w:val="24"/>
          <w:szCs w:val="24"/>
          <w:lang w:eastAsia="en-GB"/>
        </w:rPr>
      </w:pPr>
    </w:p>
    <w:p w:rsidR="001A4AD1" w:rsidRPr="001A4AD1" w:rsidRDefault="001A4AD1" w:rsidP="001A4AD1">
      <w:pPr>
        <w:spacing w:line="360" w:lineRule="auto"/>
        <w:jc w:val="both"/>
        <w:rPr>
          <w:rFonts w:ascii="Arial" w:eastAsiaTheme="minorEastAsia" w:hAnsi="Arial"/>
          <w:sz w:val="24"/>
          <w:szCs w:val="24"/>
          <w:lang w:eastAsia="en-GB"/>
        </w:rPr>
      </w:pPr>
      <w:r w:rsidRPr="001A4AD1">
        <w:rPr>
          <w:rFonts w:ascii="Arial" w:eastAsiaTheme="minorEastAsia" w:hAnsi="Arial"/>
          <w:b/>
          <w:i/>
          <w:sz w:val="28"/>
          <w:szCs w:val="28"/>
          <w:lang w:eastAsia="en-GB"/>
        </w:rPr>
        <w:t>2.3.3 Stage 3</w:t>
      </w:r>
      <w:r w:rsidR="000B0BB1">
        <w:rPr>
          <w:rFonts w:ascii="Arial" w:eastAsiaTheme="minorEastAsia" w:hAnsi="Arial"/>
          <w:i/>
          <w:sz w:val="24"/>
          <w:szCs w:val="24"/>
          <w:lang w:eastAsia="en-GB"/>
        </w:rPr>
        <w:t>: Focus group (Appendix F</w:t>
      </w:r>
      <w:r w:rsidRPr="001A4AD1">
        <w:rPr>
          <w:rFonts w:ascii="Arial" w:eastAsiaTheme="minorEastAsia" w:hAnsi="Arial"/>
          <w:i/>
          <w:sz w:val="24"/>
          <w:szCs w:val="24"/>
          <w:lang w:eastAsia="en-GB"/>
        </w:rPr>
        <w:t>)</w:t>
      </w:r>
    </w:p>
    <w:p w:rsidR="001A4AD1" w:rsidRPr="001A4AD1" w:rsidRDefault="001A4AD1" w:rsidP="001A4AD1">
      <w:pPr>
        <w:spacing w:line="360" w:lineRule="auto"/>
        <w:jc w:val="both"/>
        <w:rPr>
          <w:rFonts w:ascii="Arial" w:eastAsiaTheme="minorEastAsia" w:hAnsi="Arial"/>
          <w:i/>
          <w:sz w:val="24"/>
          <w:szCs w:val="24"/>
          <w:u w:val="single"/>
          <w:lang w:eastAsia="en-GB"/>
        </w:rPr>
      </w:pPr>
      <w:r w:rsidRPr="001A4AD1">
        <w:rPr>
          <w:rFonts w:ascii="Arial" w:eastAsiaTheme="minorEastAsia" w:hAnsi="Arial"/>
          <w:sz w:val="24"/>
          <w:szCs w:val="24"/>
          <w:lang w:eastAsia="en-GB"/>
        </w:rPr>
        <w:t xml:space="preserve">This would be classed as a formal group interview as this is the most beneficial set up for research (Green &amp; Thorogood 2009); with the discussion being tape recorded. However, although there would be structure with the trigger topics set for the facilitator to ask, the informal nature of some of the resultant discussion will be of benefit as this reflects the way that healthcare decisions are often made in everyday life (ibid). There would be a facilitator who would have a list of topics with open ended questions to deliver to the group.  Open ended questions will allow the group to focus on specific, relevant questions and allow the individual participants freedom to express thoughts and feelings on these issues.  The list of topics and open ended questions will be based upon themes that became evident from the literature review as well as being based on the learning outcomes from the ICAN training.  The focus group would last approximately one and a half hours and would be held on the last day of the training. Ideally there would be more than one focus group over a period of time in order to provide triangulation, however this would not be practical based on; the time participants would need to take off from work and cost implications for the research. </w:t>
      </w:r>
    </w:p>
    <w:p w:rsidR="001A4AD1" w:rsidRPr="001A4AD1" w:rsidRDefault="001A4AD1" w:rsidP="001A4AD1">
      <w:pPr>
        <w:spacing w:line="360" w:lineRule="auto"/>
        <w:jc w:val="both"/>
        <w:rPr>
          <w:rFonts w:ascii="Arial" w:eastAsiaTheme="minorEastAsia" w:hAnsi="Arial"/>
          <w:i/>
          <w:sz w:val="24"/>
          <w:szCs w:val="24"/>
          <w:lang w:eastAsia="en-GB"/>
        </w:rPr>
      </w:pPr>
      <w:r w:rsidRPr="001A4AD1">
        <w:rPr>
          <w:rFonts w:ascii="Arial" w:eastAsiaTheme="minorEastAsia" w:hAnsi="Arial"/>
          <w:i/>
          <w:sz w:val="24"/>
          <w:szCs w:val="24"/>
          <w:lang w:eastAsia="en-GB"/>
        </w:rPr>
        <w:t>Advantages to Focus Groups:</w:t>
      </w:r>
    </w:p>
    <w:p w:rsidR="001A4AD1" w:rsidRPr="001A4AD1" w:rsidRDefault="001A4AD1" w:rsidP="001A4AD1">
      <w:pPr>
        <w:numPr>
          <w:ilvl w:val="0"/>
          <w:numId w:val="28"/>
        </w:numPr>
        <w:spacing w:line="360" w:lineRule="auto"/>
        <w:contextualSpacing/>
        <w:jc w:val="both"/>
        <w:rPr>
          <w:rFonts w:ascii="Arial" w:eastAsiaTheme="minorEastAsia" w:hAnsi="Arial"/>
          <w:sz w:val="24"/>
          <w:szCs w:val="24"/>
          <w:lang w:eastAsia="en-GB"/>
        </w:rPr>
      </w:pPr>
      <w:r w:rsidRPr="001A4AD1">
        <w:rPr>
          <w:rFonts w:ascii="Arial" w:eastAsiaTheme="minorEastAsia" w:hAnsi="Arial"/>
          <w:sz w:val="24"/>
          <w:szCs w:val="24"/>
          <w:lang w:eastAsia="en-GB"/>
        </w:rPr>
        <w:t>Less time consuming than individual interviews</w:t>
      </w:r>
    </w:p>
    <w:p w:rsidR="001A4AD1" w:rsidRPr="001A4AD1" w:rsidRDefault="001A4AD1" w:rsidP="001A4AD1">
      <w:pPr>
        <w:numPr>
          <w:ilvl w:val="0"/>
          <w:numId w:val="28"/>
        </w:numPr>
        <w:spacing w:line="360" w:lineRule="auto"/>
        <w:contextualSpacing/>
        <w:jc w:val="both"/>
        <w:rPr>
          <w:rFonts w:ascii="Arial" w:eastAsiaTheme="minorEastAsia" w:hAnsi="Arial"/>
          <w:sz w:val="24"/>
          <w:szCs w:val="24"/>
          <w:lang w:eastAsia="en-GB"/>
        </w:rPr>
      </w:pPr>
      <w:r w:rsidRPr="001A4AD1">
        <w:rPr>
          <w:rFonts w:ascii="Arial" w:eastAsiaTheme="minorEastAsia" w:hAnsi="Arial"/>
          <w:sz w:val="24"/>
          <w:szCs w:val="24"/>
          <w:lang w:eastAsia="en-GB"/>
        </w:rPr>
        <w:t xml:space="preserve">Provides rich data and information </w:t>
      </w:r>
    </w:p>
    <w:p w:rsidR="001A4AD1" w:rsidRPr="001A4AD1" w:rsidRDefault="001A4AD1" w:rsidP="001A4AD1">
      <w:pPr>
        <w:numPr>
          <w:ilvl w:val="0"/>
          <w:numId w:val="28"/>
        </w:numPr>
        <w:spacing w:line="360" w:lineRule="auto"/>
        <w:contextualSpacing/>
        <w:jc w:val="both"/>
        <w:rPr>
          <w:rFonts w:ascii="Arial" w:eastAsiaTheme="minorEastAsia" w:hAnsi="Arial"/>
          <w:sz w:val="24"/>
          <w:szCs w:val="24"/>
          <w:lang w:eastAsia="en-GB"/>
        </w:rPr>
      </w:pPr>
      <w:r w:rsidRPr="001A4AD1">
        <w:rPr>
          <w:rFonts w:ascii="Arial" w:eastAsiaTheme="minorEastAsia" w:hAnsi="Arial"/>
          <w:sz w:val="24"/>
          <w:szCs w:val="24"/>
          <w:lang w:eastAsia="en-GB"/>
        </w:rPr>
        <w:t xml:space="preserve">Taking part in a focus group can elaborate and clarify participant’s views (ibid); very much a positive aspect when you consider the nature of research being undertaken and the lack of knowledge and use of VdT MoCA in the UK currently. </w:t>
      </w:r>
    </w:p>
    <w:p w:rsidR="001A4AD1" w:rsidRPr="001A4AD1" w:rsidRDefault="001A4AD1" w:rsidP="001A4AD1">
      <w:pPr>
        <w:spacing w:line="360" w:lineRule="auto"/>
        <w:jc w:val="both"/>
        <w:rPr>
          <w:rFonts w:ascii="Arial" w:eastAsiaTheme="minorEastAsia" w:hAnsi="Arial"/>
          <w:i/>
          <w:sz w:val="24"/>
          <w:szCs w:val="24"/>
          <w:lang w:eastAsia="en-GB"/>
        </w:rPr>
      </w:pPr>
      <w:r w:rsidRPr="001A4AD1">
        <w:rPr>
          <w:rFonts w:ascii="Arial" w:eastAsiaTheme="minorEastAsia" w:hAnsi="Arial"/>
          <w:i/>
          <w:sz w:val="24"/>
          <w:szCs w:val="24"/>
          <w:lang w:eastAsia="en-GB"/>
        </w:rPr>
        <w:t xml:space="preserve">Disadvantages to Focus Groups: </w:t>
      </w:r>
    </w:p>
    <w:p w:rsidR="001A4AD1" w:rsidRPr="001A4AD1" w:rsidRDefault="001A4AD1" w:rsidP="001A4AD1">
      <w:pPr>
        <w:numPr>
          <w:ilvl w:val="0"/>
          <w:numId w:val="28"/>
        </w:numPr>
        <w:spacing w:line="360" w:lineRule="auto"/>
        <w:contextualSpacing/>
        <w:jc w:val="both"/>
        <w:rPr>
          <w:rFonts w:ascii="Arial" w:eastAsiaTheme="minorEastAsia" w:hAnsi="Arial"/>
          <w:sz w:val="24"/>
          <w:szCs w:val="24"/>
          <w:lang w:eastAsia="en-GB"/>
        </w:rPr>
      </w:pPr>
      <w:r w:rsidRPr="001A4AD1">
        <w:rPr>
          <w:rFonts w:ascii="Arial" w:eastAsiaTheme="minorEastAsia" w:hAnsi="Arial"/>
          <w:sz w:val="24"/>
          <w:szCs w:val="24"/>
          <w:lang w:eastAsia="en-GB"/>
        </w:rPr>
        <w:t>The participants may adapt their behaviour and views due to being aware that what they are saying will be interpreted as ‘data’ (ibid)</w:t>
      </w:r>
    </w:p>
    <w:p w:rsidR="001A4AD1" w:rsidRPr="001A4AD1" w:rsidRDefault="001A4AD1" w:rsidP="001A4AD1">
      <w:pPr>
        <w:numPr>
          <w:ilvl w:val="0"/>
          <w:numId w:val="28"/>
        </w:numPr>
        <w:spacing w:line="360" w:lineRule="auto"/>
        <w:contextualSpacing/>
        <w:jc w:val="both"/>
        <w:rPr>
          <w:rFonts w:ascii="Arial" w:eastAsiaTheme="minorEastAsia" w:hAnsi="Arial"/>
          <w:sz w:val="24"/>
          <w:szCs w:val="24"/>
          <w:lang w:eastAsia="en-GB"/>
        </w:rPr>
      </w:pPr>
      <w:r w:rsidRPr="001A4AD1">
        <w:rPr>
          <w:rFonts w:ascii="Arial" w:eastAsiaTheme="minorEastAsia" w:hAnsi="Arial"/>
          <w:sz w:val="24"/>
          <w:szCs w:val="24"/>
          <w:lang w:eastAsia="en-GB"/>
        </w:rPr>
        <w:t xml:space="preserve">It will therefore be important to ensure that the facilitator creates a relaxed environment, and takes time for the participants to feel comfortable with each other so as to minimise this risk.  The participants will have had the chance to be involved in icebreakers and to get to know each other during the VdT MoCA training, which should aid in this process. </w:t>
      </w:r>
    </w:p>
    <w:p w:rsidR="001A4AD1" w:rsidRPr="001A4AD1" w:rsidRDefault="001A4AD1" w:rsidP="001A4AD1">
      <w:pPr>
        <w:spacing w:line="360" w:lineRule="auto"/>
        <w:jc w:val="both"/>
        <w:rPr>
          <w:rFonts w:ascii="Arial" w:eastAsiaTheme="minorEastAsia" w:hAnsi="Arial"/>
          <w:sz w:val="24"/>
          <w:szCs w:val="24"/>
          <w:lang w:eastAsia="en-GB"/>
        </w:rPr>
      </w:pPr>
    </w:p>
    <w:p w:rsidR="001A4AD1" w:rsidRPr="001A4AD1" w:rsidRDefault="001A4AD1" w:rsidP="001A4AD1">
      <w:pPr>
        <w:spacing w:line="360" w:lineRule="auto"/>
        <w:jc w:val="both"/>
        <w:rPr>
          <w:rFonts w:ascii="Arial" w:eastAsiaTheme="minorEastAsia" w:hAnsi="Arial"/>
          <w:sz w:val="24"/>
          <w:szCs w:val="24"/>
          <w:lang w:eastAsia="en-GB"/>
        </w:rPr>
      </w:pPr>
      <w:r w:rsidRPr="001A4AD1">
        <w:rPr>
          <w:rFonts w:ascii="Arial" w:eastAsiaTheme="minorEastAsia" w:hAnsi="Arial"/>
          <w:b/>
          <w:i/>
          <w:sz w:val="28"/>
          <w:szCs w:val="28"/>
          <w:lang w:eastAsia="en-GB"/>
        </w:rPr>
        <w:t>2.3.4 Stage 4:</w:t>
      </w:r>
      <w:r w:rsidRPr="001A4AD1">
        <w:rPr>
          <w:rFonts w:ascii="Arial" w:eastAsiaTheme="minorEastAsia" w:hAnsi="Arial"/>
          <w:i/>
          <w:sz w:val="24"/>
          <w:szCs w:val="24"/>
          <w:lang w:eastAsia="en-GB"/>
        </w:rPr>
        <w:t xml:space="preserve"> Exit questionnaires</w:t>
      </w:r>
      <w:r w:rsidRPr="001A4AD1">
        <w:rPr>
          <w:rFonts w:ascii="Arial" w:eastAsiaTheme="minorEastAsia" w:hAnsi="Arial"/>
          <w:sz w:val="24"/>
          <w:szCs w:val="24"/>
          <w:lang w:eastAsia="en-GB"/>
        </w:rPr>
        <w:t xml:space="preserve"> </w:t>
      </w:r>
      <w:r w:rsidR="000B0BB1" w:rsidRPr="000B0BB1">
        <w:rPr>
          <w:rFonts w:ascii="Arial" w:eastAsiaTheme="minorEastAsia" w:hAnsi="Arial"/>
          <w:sz w:val="24"/>
          <w:szCs w:val="24"/>
          <w:lang w:eastAsia="en-GB"/>
        </w:rPr>
        <w:t>(Appendix G</w:t>
      </w:r>
      <w:r w:rsidRPr="000B0BB1">
        <w:rPr>
          <w:rFonts w:ascii="Arial" w:eastAsiaTheme="minorEastAsia" w:hAnsi="Arial"/>
          <w:sz w:val="24"/>
          <w:szCs w:val="24"/>
          <w:lang w:eastAsia="en-GB"/>
        </w:rPr>
        <w:t>)</w:t>
      </w:r>
    </w:p>
    <w:p w:rsidR="001A4AD1" w:rsidRPr="001A4AD1" w:rsidRDefault="001A4AD1" w:rsidP="001A4AD1">
      <w:pPr>
        <w:spacing w:line="360" w:lineRule="auto"/>
        <w:jc w:val="both"/>
        <w:rPr>
          <w:rFonts w:ascii="Arial" w:eastAsiaTheme="minorEastAsia" w:hAnsi="Arial"/>
          <w:sz w:val="24"/>
          <w:szCs w:val="24"/>
          <w:lang w:eastAsia="en-GB"/>
        </w:rPr>
      </w:pPr>
      <w:r w:rsidRPr="001A4AD1">
        <w:rPr>
          <w:rFonts w:ascii="Arial" w:eastAsiaTheme="minorEastAsia" w:hAnsi="Arial"/>
          <w:sz w:val="24"/>
          <w:szCs w:val="24"/>
          <w:lang w:eastAsia="en-GB"/>
        </w:rPr>
        <w:t xml:space="preserve">At the end of the last focus group sessions, individual questionnaires are given out once more to review what people have learnt about the model, ascertain if they would consider using it in practice, and discover implications for future research; if they would consider using the model as a trial in their own practice in the future. </w:t>
      </w:r>
    </w:p>
    <w:p w:rsidR="001A4AD1" w:rsidRPr="001A4AD1" w:rsidRDefault="001A4AD1" w:rsidP="001A4AD1">
      <w:pPr>
        <w:spacing w:line="360" w:lineRule="auto"/>
        <w:jc w:val="both"/>
        <w:rPr>
          <w:rFonts w:ascii="Arial" w:eastAsiaTheme="minorEastAsia" w:hAnsi="Arial"/>
          <w:b/>
          <w:color w:val="000000" w:themeColor="text1"/>
          <w:sz w:val="24"/>
          <w:szCs w:val="24"/>
          <w:lang w:eastAsia="en-GB"/>
        </w:rPr>
      </w:pPr>
    </w:p>
    <w:p w:rsidR="001A4AD1" w:rsidRPr="001A4AD1" w:rsidRDefault="001A4AD1" w:rsidP="001A4AD1">
      <w:pPr>
        <w:spacing w:line="360" w:lineRule="auto"/>
        <w:jc w:val="both"/>
        <w:rPr>
          <w:rFonts w:ascii="Arial" w:eastAsiaTheme="minorEastAsia" w:hAnsi="Arial"/>
          <w:b/>
          <w:color w:val="000000" w:themeColor="text1"/>
          <w:sz w:val="28"/>
          <w:szCs w:val="28"/>
          <w:lang w:eastAsia="en-GB"/>
        </w:rPr>
      </w:pPr>
      <w:r w:rsidRPr="001A4AD1">
        <w:rPr>
          <w:rFonts w:ascii="Arial" w:eastAsiaTheme="minorEastAsia" w:hAnsi="Arial"/>
          <w:b/>
          <w:color w:val="000000" w:themeColor="text1"/>
          <w:sz w:val="28"/>
          <w:szCs w:val="28"/>
          <w:lang w:eastAsia="en-GB"/>
        </w:rPr>
        <w:t>2.4 Recruitment:</w:t>
      </w: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The researcher would plan to recruit 6 participants from London and the South East.  The reason for this particular geographical area is due to the practical and cost implications of sampling a wide geographical area. The sampling would be purposive and would conform to the following criteria:</w:t>
      </w:r>
    </w:p>
    <w:p w:rsidR="001A4AD1" w:rsidRPr="001A4AD1" w:rsidRDefault="001A4AD1" w:rsidP="001A4AD1">
      <w:pPr>
        <w:numPr>
          <w:ilvl w:val="2"/>
          <w:numId w:val="31"/>
        </w:numPr>
        <w:spacing w:line="360" w:lineRule="auto"/>
        <w:contextualSpacing/>
        <w:jc w:val="both"/>
        <w:rPr>
          <w:rFonts w:ascii="Arial" w:eastAsiaTheme="minorEastAsia" w:hAnsi="Arial"/>
          <w:b/>
          <w:bCs/>
          <w:i/>
          <w:iCs/>
          <w:color w:val="000000" w:themeColor="text1"/>
          <w:sz w:val="28"/>
          <w:szCs w:val="28"/>
          <w:lang w:eastAsia="en-GB"/>
        </w:rPr>
      </w:pPr>
      <w:r w:rsidRPr="001A4AD1">
        <w:rPr>
          <w:rFonts w:ascii="Arial" w:eastAsiaTheme="minorEastAsia" w:hAnsi="Arial"/>
          <w:b/>
          <w:bCs/>
          <w:i/>
          <w:iCs/>
          <w:color w:val="000000" w:themeColor="text1"/>
          <w:sz w:val="28"/>
          <w:szCs w:val="28"/>
          <w:lang w:eastAsia="en-GB"/>
        </w:rPr>
        <w:t>Inclusions</w:t>
      </w:r>
    </w:p>
    <w:p w:rsidR="001A4AD1" w:rsidRPr="001A4AD1" w:rsidRDefault="001A4AD1" w:rsidP="001A4AD1">
      <w:pPr>
        <w:numPr>
          <w:ilvl w:val="0"/>
          <w:numId w:val="33"/>
        </w:numPr>
        <w:spacing w:line="360" w:lineRule="auto"/>
        <w:contextualSpacing/>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Must be registered with the HPC and currently practicing as an OT in the field of ABI</w:t>
      </w:r>
    </w:p>
    <w:p w:rsidR="001A4AD1" w:rsidRPr="001A4AD1" w:rsidRDefault="001A4AD1" w:rsidP="001A4AD1">
      <w:pPr>
        <w:numPr>
          <w:ilvl w:val="0"/>
          <w:numId w:val="33"/>
        </w:numPr>
        <w:spacing w:line="360" w:lineRule="auto"/>
        <w:contextualSpacing/>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Must be available for, and able to commit to, a period of 3 days for the research; 3 consecutive days training on the model, followed by</w:t>
      </w:r>
      <w:r w:rsidRPr="001A4AD1">
        <w:rPr>
          <w:rFonts w:ascii="Arial" w:eastAsiaTheme="minorEastAsia" w:hAnsi="Arial"/>
          <w:color w:val="FF0000"/>
          <w:sz w:val="24"/>
          <w:szCs w:val="24"/>
          <w:lang w:eastAsia="en-GB"/>
        </w:rPr>
        <w:t xml:space="preserve"> </w:t>
      </w:r>
      <w:r w:rsidRPr="001A4AD1">
        <w:rPr>
          <w:rFonts w:ascii="Arial" w:eastAsiaTheme="minorEastAsia" w:hAnsi="Arial"/>
          <w:color w:val="000000" w:themeColor="text1"/>
          <w:sz w:val="24"/>
          <w:szCs w:val="24"/>
          <w:lang w:eastAsia="en-GB"/>
        </w:rPr>
        <w:t>a focus group meeting on the last day.</w:t>
      </w:r>
    </w:p>
    <w:p w:rsidR="001A4AD1" w:rsidRPr="001A4AD1" w:rsidRDefault="001A4AD1" w:rsidP="001A4AD1">
      <w:pPr>
        <w:numPr>
          <w:ilvl w:val="2"/>
          <w:numId w:val="31"/>
        </w:numPr>
        <w:spacing w:line="360" w:lineRule="auto"/>
        <w:contextualSpacing/>
        <w:jc w:val="both"/>
        <w:rPr>
          <w:rFonts w:ascii="Arial" w:eastAsiaTheme="minorEastAsia" w:hAnsi="Arial"/>
          <w:b/>
          <w:bCs/>
          <w:i/>
          <w:iCs/>
          <w:color w:val="000000" w:themeColor="text1"/>
          <w:sz w:val="28"/>
          <w:szCs w:val="28"/>
          <w:lang w:eastAsia="en-GB"/>
        </w:rPr>
      </w:pPr>
      <w:r w:rsidRPr="001A4AD1">
        <w:rPr>
          <w:rFonts w:ascii="Arial" w:eastAsiaTheme="minorEastAsia" w:hAnsi="Arial"/>
          <w:b/>
          <w:bCs/>
          <w:i/>
          <w:iCs/>
          <w:color w:val="000000" w:themeColor="text1"/>
          <w:sz w:val="28"/>
          <w:szCs w:val="28"/>
          <w:lang w:eastAsia="en-GB"/>
        </w:rPr>
        <w:t xml:space="preserve">Exclusions </w:t>
      </w:r>
    </w:p>
    <w:p w:rsidR="001A4AD1" w:rsidRPr="001A4AD1" w:rsidRDefault="001A4AD1" w:rsidP="001A4AD1">
      <w:pPr>
        <w:numPr>
          <w:ilvl w:val="0"/>
          <w:numId w:val="32"/>
        </w:numPr>
        <w:spacing w:line="360" w:lineRule="auto"/>
        <w:contextualSpacing/>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Those already using VdT MoCA in their practice (in order to avoid bias).  However, if the participants have used it in their past with different client groups, they will not be excluded, as they will provide a richer understanding of the transferability of the model to ABI</w:t>
      </w:r>
    </w:p>
    <w:p w:rsidR="001A4AD1" w:rsidRPr="001A4AD1" w:rsidRDefault="001A4AD1" w:rsidP="001A4AD1">
      <w:pPr>
        <w:numPr>
          <w:ilvl w:val="0"/>
          <w:numId w:val="32"/>
        </w:numPr>
        <w:spacing w:line="360" w:lineRule="auto"/>
        <w:contextualSpacing/>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OTs from within the same team</w:t>
      </w: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 xml:space="preserve">The reason for the goal of 6 participants is due to the fact 6-12 is an advisable number for a focus group (Green &amp; Thorogood 2009).  Although a larger number of participants would provide richer data, the practical and cost implications of getting 12 participants from a specialist field such as ABI would be too great; especially with this research being the first of its kind within the UK.  </w:t>
      </w:r>
    </w:p>
    <w:p w:rsidR="001A4AD1" w:rsidRPr="001A4AD1" w:rsidRDefault="001A4AD1" w:rsidP="001A4AD1">
      <w:pPr>
        <w:spacing w:line="360" w:lineRule="auto"/>
        <w:jc w:val="both"/>
        <w:rPr>
          <w:rFonts w:ascii="Arial" w:eastAsiaTheme="minorEastAsia" w:hAnsi="Arial"/>
          <w:i/>
          <w:color w:val="000000" w:themeColor="text1"/>
          <w:sz w:val="24"/>
          <w:szCs w:val="24"/>
          <w:lang w:eastAsia="en-GB"/>
        </w:rPr>
      </w:pPr>
      <w:r w:rsidRPr="001A4AD1">
        <w:rPr>
          <w:rFonts w:ascii="Arial" w:eastAsiaTheme="minorEastAsia" w:hAnsi="Arial"/>
          <w:b/>
          <w:i/>
          <w:color w:val="000000" w:themeColor="text1"/>
          <w:sz w:val="28"/>
          <w:szCs w:val="28"/>
          <w:lang w:eastAsia="en-GB"/>
        </w:rPr>
        <w:t>2.4.3 Recruitment selection</w:t>
      </w:r>
      <w:r w:rsidRPr="001A4AD1">
        <w:rPr>
          <w:rFonts w:ascii="Arial" w:eastAsiaTheme="minorEastAsia" w:hAnsi="Arial"/>
          <w:i/>
          <w:color w:val="000000" w:themeColor="text1"/>
          <w:sz w:val="24"/>
          <w:szCs w:val="24"/>
          <w:lang w:eastAsia="en-GB"/>
        </w:rPr>
        <w:t xml:space="preserve"> could come from a number of sources: </w:t>
      </w:r>
    </w:p>
    <w:p w:rsidR="001A4AD1" w:rsidRPr="001A4AD1" w:rsidRDefault="001A4AD1" w:rsidP="001A4AD1">
      <w:pPr>
        <w:numPr>
          <w:ilvl w:val="0"/>
          <w:numId w:val="26"/>
        </w:numPr>
        <w:spacing w:line="360" w:lineRule="auto"/>
        <w:contextualSpacing/>
        <w:jc w:val="both"/>
        <w:rPr>
          <w:rFonts w:ascii="Arial" w:eastAsiaTheme="minorEastAsia" w:hAnsi="Arial"/>
          <w:color w:val="000000" w:themeColor="text1"/>
          <w:sz w:val="24"/>
          <w:szCs w:val="24"/>
          <w:lang w:eastAsia="en-GB"/>
        </w:rPr>
      </w:pPr>
      <w:r w:rsidRPr="001A4AD1">
        <w:rPr>
          <w:rFonts w:ascii="Arial" w:eastAsiaTheme="minorEastAsia" w:hAnsi="Arial"/>
          <w:i/>
          <w:color w:val="000000" w:themeColor="text1"/>
          <w:sz w:val="24"/>
          <w:szCs w:val="24"/>
          <w:lang w:eastAsia="en-GB"/>
        </w:rPr>
        <w:t>COT SS Neurological Practice</w:t>
      </w:r>
      <w:r w:rsidRPr="001A4AD1">
        <w:rPr>
          <w:rFonts w:ascii="Arial" w:eastAsiaTheme="minorEastAsia" w:hAnsi="Arial"/>
          <w:color w:val="000000" w:themeColor="text1"/>
          <w:sz w:val="24"/>
          <w:szCs w:val="24"/>
          <w:lang w:eastAsia="en-GB"/>
        </w:rPr>
        <w:t xml:space="preserve"> whom currently have over 900 members (COT 2012).  They provide a specific forum for brain injury by which links could be made with other members within the field. It should be noted however that a large proportion of their members work in stroke specific settings (The Stroke Association 2012).  In addition it is down to the individual chair of the specialist section if they become involved with research requests and how much help they can give (COT 2011) so recruitment of participants may also need to come from either of the following two resources. </w:t>
      </w:r>
    </w:p>
    <w:p w:rsidR="001A4AD1" w:rsidRPr="001A4AD1" w:rsidRDefault="001A4AD1" w:rsidP="001A4AD1">
      <w:pPr>
        <w:numPr>
          <w:ilvl w:val="0"/>
          <w:numId w:val="26"/>
        </w:numPr>
        <w:spacing w:line="360" w:lineRule="auto"/>
        <w:contextualSpacing/>
        <w:jc w:val="both"/>
        <w:rPr>
          <w:rFonts w:ascii="Arial" w:eastAsiaTheme="minorEastAsia" w:hAnsi="Arial"/>
          <w:color w:val="000000" w:themeColor="text1"/>
          <w:sz w:val="24"/>
          <w:szCs w:val="24"/>
          <w:lang w:eastAsia="en-GB"/>
        </w:rPr>
      </w:pPr>
      <w:r w:rsidRPr="001A4AD1">
        <w:rPr>
          <w:rFonts w:ascii="Arial" w:eastAsiaTheme="minorEastAsia" w:hAnsi="Arial"/>
          <w:i/>
          <w:color w:val="000000" w:themeColor="text1"/>
          <w:sz w:val="24"/>
          <w:szCs w:val="24"/>
          <w:lang w:eastAsia="en-GB"/>
        </w:rPr>
        <w:t>United Kingdom Acquired Brain Injury Forum</w:t>
      </w:r>
      <w:r w:rsidRPr="001A4AD1">
        <w:rPr>
          <w:rFonts w:ascii="Arial" w:eastAsiaTheme="minorEastAsia" w:hAnsi="Arial"/>
          <w:color w:val="000000" w:themeColor="text1"/>
          <w:sz w:val="24"/>
          <w:szCs w:val="24"/>
          <w:lang w:eastAsia="en-GB"/>
        </w:rPr>
        <w:t>; currently 106 members classed as ABI care providers (would need to ascertain how many of these settings provide OT). There are also 2 members listed as independent OTs (UKABIF 2012). UKABIF also provides details of regional Brain Injury forums on their website; including Essex, Suffolk, East of England and London.</w:t>
      </w:r>
    </w:p>
    <w:p w:rsidR="001A4AD1" w:rsidRPr="001A4AD1" w:rsidRDefault="001A4AD1" w:rsidP="001A4AD1">
      <w:pPr>
        <w:numPr>
          <w:ilvl w:val="0"/>
          <w:numId w:val="26"/>
        </w:numPr>
        <w:spacing w:line="360" w:lineRule="auto"/>
        <w:contextualSpacing/>
        <w:jc w:val="both"/>
        <w:rPr>
          <w:rFonts w:ascii="Arial" w:eastAsiaTheme="minorEastAsia" w:hAnsi="Arial"/>
          <w:color w:val="000000" w:themeColor="text1"/>
          <w:sz w:val="24"/>
          <w:szCs w:val="24"/>
          <w:lang w:eastAsia="en-GB"/>
        </w:rPr>
      </w:pPr>
      <w:r w:rsidRPr="001A4AD1">
        <w:rPr>
          <w:rFonts w:ascii="Arial" w:eastAsiaTheme="minorEastAsia" w:hAnsi="Arial"/>
          <w:i/>
          <w:color w:val="000000" w:themeColor="text1"/>
          <w:sz w:val="24"/>
          <w:szCs w:val="24"/>
          <w:lang w:eastAsia="en-GB"/>
        </w:rPr>
        <w:t>The Brain Injury Social Work Group;</w:t>
      </w:r>
      <w:r w:rsidRPr="001A4AD1">
        <w:rPr>
          <w:rFonts w:ascii="Arial" w:eastAsiaTheme="minorEastAsia" w:hAnsi="Arial"/>
          <w:color w:val="000000" w:themeColor="text1"/>
          <w:sz w:val="24"/>
          <w:szCs w:val="24"/>
          <w:lang w:eastAsia="en-GB"/>
        </w:rPr>
        <w:t xml:space="preserve"> although referred to as a social work group, any professionals working within the field of ABI can become a member and offer and receive knowledge, education and skills (BISWG 2012).</w:t>
      </w:r>
      <w:r w:rsidRPr="001A4AD1">
        <w:rPr>
          <w:rFonts w:ascii="Arial" w:eastAsiaTheme="minorEastAsia" w:hAnsi="Arial"/>
          <w:sz w:val="24"/>
          <w:szCs w:val="24"/>
          <w:lang w:eastAsia="en-GB"/>
        </w:rPr>
        <w:t xml:space="preserve"> </w:t>
      </w:r>
    </w:p>
    <w:p w:rsidR="001A4AD1" w:rsidRPr="001A4AD1" w:rsidRDefault="001A4AD1" w:rsidP="001A4AD1">
      <w:pPr>
        <w:spacing w:line="360" w:lineRule="auto"/>
        <w:jc w:val="both"/>
        <w:rPr>
          <w:rFonts w:ascii="Arial" w:eastAsiaTheme="minorEastAsia" w:hAnsi="Arial"/>
          <w:sz w:val="24"/>
          <w:szCs w:val="24"/>
          <w:lang w:eastAsia="en-GB"/>
        </w:rPr>
      </w:pPr>
      <w:r w:rsidRPr="001A4AD1">
        <w:rPr>
          <w:rFonts w:ascii="Arial" w:eastAsiaTheme="minorEastAsia" w:hAnsi="Arial"/>
          <w:sz w:val="24"/>
          <w:szCs w:val="24"/>
          <w:lang w:eastAsia="en-GB"/>
        </w:rPr>
        <w:t xml:space="preserve">The group of participants should consist of people whom do not know each other and are from different backgrounds (Green &amp; Thorogood 2009). However, this could prove difficult with the target group being OTs working in ABI, as this sector is relatively small and there is every possibility that some of the OTs will have met each other at networking events such as conferences before; especially as the selection of participants would be gathered from organisations such as those listed above. There would however be an emphasis, to try and get participants from a diverse range of services involved; i.e. NHS and Private, hospital and community. However, if it turns out to be impossible to gather a group whom have not met beforehand due to the origin of participants, they would be termed a natural group; known to create maximum participation between members (ibid), which could be beneficial for in-depth conversation and in turn; in depth results. </w:t>
      </w: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 xml:space="preserve">The researcher would aim to get potential participants interested and onboard with the research by offering the VdT MoCA training, as well as a networking dinner on the final evening following the focus group session. Ideally, there would be standby participants identified from the sampling strategy so that if any one of the 6 participants drops out, there is scope for the focus group to still have 6 participants. </w:t>
      </w:r>
    </w:p>
    <w:p w:rsidR="001A4AD1" w:rsidRPr="001A4AD1" w:rsidRDefault="001A4AD1" w:rsidP="001A4AD1">
      <w:pPr>
        <w:spacing w:line="360" w:lineRule="auto"/>
        <w:jc w:val="both"/>
        <w:rPr>
          <w:rFonts w:ascii="Arial" w:eastAsiaTheme="minorEastAsia" w:hAnsi="Arial"/>
          <w:sz w:val="24"/>
          <w:szCs w:val="24"/>
          <w:lang w:eastAsia="en-GB"/>
        </w:rPr>
      </w:pPr>
    </w:p>
    <w:p w:rsidR="001A4AD1" w:rsidRPr="001A4AD1" w:rsidRDefault="001A4AD1" w:rsidP="001A4AD1">
      <w:pPr>
        <w:spacing w:line="360" w:lineRule="auto"/>
        <w:jc w:val="both"/>
        <w:rPr>
          <w:rFonts w:ascii="Arial" w:eastAsiaTheme="minorEastAsia" w:hAnsi="Arial"/>
          <w:b/>
          <w:color w:val="000000" w:themeColor="text1"/>
          <w:sz w:val="28"/>
          <w:szCs w:val="28"/>
          <w:lang w:eastAsia="en-GB"/>
        </w:rPr>
      </w:pPr>
      <w:r w:rsidRPr="001A4AD1">
        <w:rPr>
          <w:rFonts w:ascii="Arial" w:eastAsiaTheme="minorEastAsia" w:hAnsi="Arial"/>
          <w:b/>
          <w:color w:val="000000" w:themeColor="text1"/>
          <w:sz w:val="28"/>
          <w:szCs w:val="28"/>
          <w:lang w:eastAsia="en-GB"/>
        </w:rPr>
        <w:t xml:space="preserve">2.5 Proposed location of research </w:t>
      </w: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 xml:space="preserve">Due to the nature of the main aspect of this research (focus group); it is not possible to provide a natural context which would create credibility of data (Carpenter &amp; Suto 2008), for example; the OTs using the model in practice. This could be a consideration for future research.  Having said this, there would still be a need for a neutral location in which the focus group to take place; no media or advertising within the room which may create any form of bias and no affiliation with anyone working within VdT MoCA.  For ease of location and to reduce costs, it would be beneficial if the focus group was held close by to the ICAN training.  Previous locations for training have been in Devon, Northampton, and Derby, so once research has been agreed by ethics and a date set, booking of the training would need to take place ASAP, followed by booking of a community hall/small office space somewhere close to the where the training is being held. </w:t>
      </w:r>
      <w:r w:rsidRPr="000B0BB1">
        <w:rPr>
          <w:rFonts w:ascii="Arial" w:eastAsiaTheme="minorEastAsia" w:hAnsi="Arial"/>
          <w:color w:val="000000" w:themeColor="text1"/>
          <w:sz w:val="24"/>
          <w:szCs w:val="24"/>
          <w:lang w:eastAsia="en-GB"/>
        </w:rPr>
        <w:t>An example of potential costings and practical consider</w:t>
      </w:r>
      <w:r w:rsidR="000B0BB1" w:rsidRPr="000B0BB1">
        <w:rPr>
          <w:rFonts w:ascii="Arial" w:eastAsiaTheme="minorEastAsia" w:hAnsi="Arial"/>
          <w:color w:val="000000" w:themeColor="text1"/>
          <w:sz w:val="24"/>
          <w:szCs w:val="24"/>
          <w:lang w:eastAsia="en-GB"/>
        </w:rPr>
        <w:t>ations is detailed in appendix H.</w:t>
      </w:r>
    </w:p>
    <w:p w:rsidR="001A4AD1" w:rsidRPr="001A4AD1" w:rsidRDefault="001A4AD1" w:rsidP="001A4AD1">
      <w:pPr>
        <w:spacing w:line="360" w:lineRule="auto"/>
        <w:jc w:val="both"/>
        <w:rPr>
          <w:rFonts w:ascii="Arial" w:eastAsiaTheme="minorEastAsia" w:hAnsi="Arial"/>
          <w:b/>
          <w:color w:val="000000" w:themeColor="text1"/>
          <w:sz w:val="24"/>
          <w:szCs w:val="24"/>
          <w:lang w:eastAsia="en-GB"/>
        </w:rPr>
      </w:pPr>
    </w:p>
    <w:p w:rsidR="001A4AD1" w:rsidRPr="001A4AD1" w:rsidRDefault="001A4AD1" w:rsidP="001A4AD1">
      <w:pPr>
        <w:spacing w:line="360" w:lineRule="auto"/>
        <w:jc w:val="both"/>
        <w:rPr>
          <w:rFonts w:ascii="Arial" w:eastAsiaTheme="minorEastAsia" w:hAnsi="Arial"/>
          <w:b/>
          <w:color w:val="000000" w:themeColor="text1"/>
          <w:sz w:val="28"/>
          <w:szCs w:val="28"/>
          <w:lang w:eastAsia="en-GB"/>
        </w:rPr>
      </w:pPr>
      <w:r w:rsidRPr="001A4AD1">
        <w:rPr>
          <w:rFonts w:ascii="Arial" w:eastAsiaTheme="minorEastAsia" w:hAnsi="Arial"/>
          <w:b/>
          <w:color w:val="000000" w:themeColor="text1"/>
          <w:sz w:val="28"/>
          <w:szCs w:val="28"/>
          <w:lang w:eastAsia="en-GB"/>
        </w:rPr>
        <w:t>2.6 Data analysis</w:t>
      </w:r>
    </w:p>
    <w:p w:rsidR="001A4AD1" w:rsidRPr="001A4AD1" w:rsidRDefault="001A4AD1" w:rsidP="001A4AD1">
      <w:pPr>
        <w:autoSpaceDE w:val="0"/>
        <w:autoSpaceDN w:val="0"/>
        <w:adjustRightInd w:val="0"/>
        <w:spacing w:after="0" w:line="360" w:lineRule="auto"/>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 xml:space="preserve">Data analysis is said to be a complex and time consuming task (Carpenter &amp; Suto 2008), and so a strategy is very much a necessity.  Analysis of qualitative data appears less definitive than that of quantitative, and the basic analytic approach is said to be flexible in order to fit the research questions and data (ibid). An interpretive thematic analytic approach would be used for this research with the following stages:  </w:t>
      </w:r>
    </w:p>
    <w:p w:rsidR="001A4AD1" w:rsidRPr="001A4AD1" w:rsidRDefault="001A4AD1" w:rsidP="001A4AD1">
      <w:pPr>
        <w:autoSpaceDE w:val="0"/>
        <w:autoSpaceDN w:val="0"/>
        <w:adjustRightInd w:val="0"/>
        <w:spacing w:after="0" w:line="360" w:lineRule="auto"/>
        <w:jc w:val="both"/>
        <w:rPr>
          <w:rFonts w:ascii="Arial" w:eastAsiaTheme="minorEastAsia" w:hAnsi="Arial"/>
          <w:color w:val="000000" w:themeColor="text1"/>
          <w:sz w:val="24"/>
          <w:szCs w:val="24"/>
          <w:lang w:eastAsia="en-GB"/>
        </w:rPr>
      </w:pPr>
    </w:p>
    <w:p w:rsidR="001A4AD1" w:rsidRPr="001A4AD1" w:rsidRDefault="001A4AD1" w:rsidP="001A4AD1">
      <w:pPr>
        <w:numPr>
          <w:ilvl w:val="0"/>
          <w:numId w:val="29"/>
        </w:numPr>
        <w:autoSpaceDE w:val="0"/>
        <w:autoSpaceDN w:val="0"/>
        <w:adjustRightInd w:val="0"/>
        <w:spacing w:after="0" w:line="360" w:lineRule="auto"/>
        <w:contextualSpacing/>
        <w:jc w:val="both"/>
        <w:rPr>
          <w:rFonts w:ascii="Arial" w:eastAsiaTheme="minorEastAsia" w:hAnsi="Arial"/>
          <w:color w:val="000000" w:themeColor="text1"/>
          <w:sz w:val="24"/>
          <w:szCs w:val="24"/>
          <w:lang w:eastAsia="en-GB"/>
        </w:rPr>
      </w:pPr>
      <w:r w:rsidRPr="001A4AD1">
        <w:rPr>
          <w:rFonts w:ascii="Arial" w:eastAsiaTheme="minorEastAsia" w:hAnsi="Arial"/>
          <w:i/>
          <w:iCs/>
          <w:color w:val="000000" w:themeColor="text1"/>
          <w:sz w:val="24"/>
          <w:szCs w:val="24"/>
          <w:lang w:eastAsia="en-GB"/>
        </w:rPr>
        <w:t>Modification of design</w:t>
      </w:r>
      <w:r w:rsidRPr="001A4AD1">
        <w:rPr>
          <w:rFonts w:ascii="Arial" w:eastAsiaTheme="minorEastAsia" w:hAnsi="Arial"/>
          <w:color w:val="000000" w:themeColor="text1"/>
          <w:sz w:val="24"/>
          <w:szCs w:val="24"/>
          <w:lang w:eastAsia="en-GB"/>
        </w:rPr>
        <w:t xml:space="preserve"> during the data acquisition stage; for example: there are 5 topics which can be discussed during the focus group; with the aim of addressing 3 topics within 1.5 hours. However, the groups’ natural progression will impact on what and how many topics are discussed. </w:t>
      </w:r>
    </w:p>
    <w:p w:rsidR="001A4AD1" w:rsidRPr="001A4AD1" w:rsidRDefault="001A4AD1" w:rsidP="001A4AD1">
      <w:pPr>
        <w:numPr>
          <w:ilvl w:val="0"/>
          <w:numId w:val="29"/>
        </w:numPr>
        <w:autoSpaceDE w:val="0"/>
        <w:autoSpaceDN w:val="0"/>
        <w:adjustRightInd w:val="0"/>
        <w:spacing w:after="0" w:line="360" w:lineRule="auto"/>
        <w:contextualSpacing/>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 xml:space="preserve">Chart the socio-demographic information from the initial questionnaire. </w:t>
      </w:r>
    </w:p>
    <w:p w:rsidR="001A4AD1" w:rsidRPr="001A4AD1" w:rsidRDefault="001A4AD1" w:rsidP="001A4AD1">
      <w:pPr>
        <w:numPr>
          <w:ilvl w:val="0"/>
          <w:numId w:val="29"/>
        </w:numPr>
        <w:autoSpaceDE w:val="0"/>
        <w:autoSpaceDN w:val="0"/>
        <w:adjustRightInd w:val="0"/>
        <w:spacing w:after="0" w:line="360" w:lineRule="auto"/>
        <w:contextualSpacing/>
        <w:jc w:val="both"/>
        <w:rPr>
          <w:rFonts w:ascii="Arial" w:eastAsiaTheme="minorEastAsia" w:hAnsi="Arial"/>
          <w:color w:val="000000" w:themeColor="text1"/>
          <w:sz w:val="24"/>
          <w:szCs w:val="24"/>
          <w:lang w:eastAsia="en-GB"/>
        </w:rPr>
      </w:pPr>
      <w:r w:rsidRPr="001A4AD1">
        <w:rPr>
          <w:rFonts w:ascii="Arial" w:eastAsiaTheme="minorEastAsia" w:hAnsi="Arial"/>
          <w:i/>
          <w:iCs/>
          <w:color w:val="000000" w:themeColor="text1"/>
          <w:sz w:val="24"/>
          <w:szCs w:val="24"/>
          <w:lang w:eastAsia="en-GB"/>
        </w:rPr>
        <w:t>Data Reduction</w:t>
      </w:r>
      <w:r w:rsidRPr="001A4AD1">
        <w:rPr>
          <w:rFonts w:ascii="Arial" w:eastAsiaTheme="minorEastAsia" w:hAnsi="Arial"/>
          <w:color w:val="000000" w:themeColor="text1"/>
          <w:sz w:val="24"/>
          <w:szCs w:val="24"/>
          <w:lang w:eastAsia="en-GB"/>
        </w:rPr>
        <w:t xml:space="preserve"> of initial questionnaire regarding the participant’s understanding of VdT MoCA; repeatedly read, in order to analyse and group under themes.</w:t>
      </w:r>
    </w:p>
    <w:p w:rsidR="001A4AD1" w:rsidRPr="001A4AD1" w:rsidRDefault="001A4AD1" w:rsidP="001A4AD1">
      <w:pPr>
        <w:numPr>
          <w:ilvl w:val="0"/>
          <w:numId w:val="29"/>
        </w:numPr>
        <w:autoSpaceDE w:val="0"/>
        <w:autoSpaceDN w:val="0"/>
        <w:adjustRightInd w:val="0"/>
        <w:spacing w:after="0" w:line="360" w:lineRule="auto"/>
        <w:contextualSpacing/>
        <w:jc w:val="both"/>
        <w:rPr>
          <w:rFonts w:ascii="Arial" w:eastAsiaTheme="minorEastAsia" w:hAnsi="Arial"/>
          <w:i/>
          <w:iCs/>
          <w:color w:val="000000" w:themeColor="text1"/>
          <w:sz w:val="24"/>
          <w:szCs w:val="24"/>
          <w:lang w:eastAsia="en-GB"/>
        </w:rPr>
      </w:pPr>
      <w:r w:rsidRPr="001A4AD1">
        <w:rPr>
          <w:rFonts w:ascii="Arial" w:eastAsiaTheme="minorEastAsia" w:hAnsi="Arial"/>
          <w:i/>
          <w:iCs/>
          <w:color w:val="000000" w:themeColor="text1"/>
          <w:sz w:val="24"/>
          <w:szCs w:val="24"/>
          <w:lang w:eastAsia="en-GB"/>
        </w:rPr>
        <w:t xml:space="preserve">Data Display </w:t>
      </w:r>
      <w:r w:rsidRPr="001A4AD1">
        <w:rPr>
          <w:rFonts w:ascii="Arial" w:eastAsiaTheme="minorEastAsia" w:hAnsi="Arial"/>
          <w:color w:val="000000" w:themeColor="text1"/>
          <w:sz w:val="24"/>
          <w:szCs w:val="24"/>
          <w:lang w:eastAsia="en-GB"/>
        </w:rPr>
        <w:t>of initial questionnaire regarding the participant’s understanding of VdT MoCA; creating visual and physical displays such as graphs, diagrams, mind maps; these will allow for synthesis and deciphering which themes are most prevalent to allow for the initial formation of tentative conclusions.</w:t>
      </w:r>
    </w:p>
    <w:p w:rsidR="001A4AD1" w:rsidRPr="001A4AD1" w:rsidRDefault="001A4AD1" w:rsidP="001A4AD1">
      <w:pPr>
        <w:numPr>
          <w:ilvl w:val="0"/>
          <w:numId w:val="29"/>
        </w:numPr>
        <w:autoSpaceDE w:val="0"/>
        <w:autoSpaceDN w:val="0"/>
        <w:adjustRightInd w:val="0"/>
        <w:spacing w:after="0" w:line="360" w:lineRule="auto"/>
        <w:contextualSpacing/>
        <w:jc w:val="both"/>
        <w:rPr>
          <w:rFonts w:ascii="Arial" w:eastAsiaTheme="minorEastAsia" w:hAnsi="Arial"/>
          <w:i/>
          <w:iCs/>
          <w:color w:val="000000" w:themeColor="text1"/>
          <w:sz w:val="24"/>
          <w:szCs w:val="24"/>
          <w:lang w:eastAsia="en-GB"/>
        </w:rPr>
      </w:pPr>
      <w:r w:rsidRPr="001A4AD1">
        <w:rPr>
          <w:rFonts w:ascii="Arial" w:eastAsiaTheme="minorEastAsia" w:hAnsi="Arial"/>
          <w:i/>
          <w:iCs/>
          <w:color w:val="000000" w:themeColor="text1"/>
          <w:sz w:val="24"/>
          <w:szCs w:val="24"/>
          <w:lang w:eastAsia="en-GB"/>
        </w:rPr>
        <w:t xml:space="preserve">Conclusion Drawing and Verification; </w:t>
      </w:r>
      <w:r w:rsidRPr="001A4AD1">
        <w:rPr>
          <w:rFonts w:ascii="Arial" w:eastAsiaTheme="minorEastAsia" w:hAnsi="Arial"/>
          <w:color w:val="000000" w:themeColor="text1"/>
          <w:sz w:val="24"/>
          <w:szCs w:val="24"/>
          <w:lang w:eastAsia="en-GB"/>
        </w:rPr>
        <w:t>by making use of critical questioning of the themes and inductive reasoning.  Here a second researcher may be useful (see below).</w:t>
      </w:r>
    </w:p>
    <w:p w:rsidR="001A4AD1" w:rsidRPr="001A4AD1" w:rsidRDefault="001A4AD1" w:rsidP="001A4AD1">
      <w:pPr>
        <w:numPr>
          <w:ilvl w:val="0"/>
          <w:numId w:val="29"/>
        </w:numPr>
        <w:autoSpaceDE w:val="0"/>
        <w:autoSpaceDN w:val="0"/>
        <w:adjustRightInd w:val="0"/>
        <w:spacing w:after="0" w:line="360" w:lineRule="auto"/>
        <w:contextualSpacing/>
        <w:jc w:val="both"/>
        <w:rPr>
          <w:rFonts w:ascii="Arial" w:eastAsiaTheme="minorEastAsia" w:hAnsi="Arial"/>
          <w:i/>
          <w:iCs/>
          <w:color w:val="000000" w:themeColor="text1"/>
          <w:sz w:val="24"/>
          <w:szCs w:val="24"/>
          <w:lang w:eastAsia="en-GB"/>
        </w:rPr>
      </w:pPr>
      <w:r w:rsidRPr="001A4AD1">
        <w:rPr>
          <w:rFonts w:ascii="Arial" w:eastAsiaTheme="minorEastAsia" w:hAnsi="Arial"/>
          <w:color w:val="000000" w:themeColor="text1"/>
          <w:sz w:val="24"/>
          <w:szCs w:val="24"/>
          <w:lang w:eastAsia="en-GB"/>
        </w:rPr>
        <w:t xml:space="preserve">Repeat steps 3-5 for the recordings form the focus group; this would form the main part of data analysis and be the most time consuming.  </w:t>
      </w:r>
    </w:p>
    <w:p w:rsidR="001A4AD1" w:rsidRPr="001A4AD1" w:rsidRDefault="001A4AD1" w:rsidP="001A4AD1">
      <w:pPr>
        <w:autoSpaceDE w:val="0"/>
        <w:autoSpaceDN w:val="0"/>
        <w:adjustRightInd w:val="0"/>
        <w:spacing w:after="0" w:line="360" w:lineRule="auto"/>
        <w:ind w:left="720"/>
        <w:contextualSpacing/>
        <w:jc w:val="both"/>
        <w:rPr>
          <w:rFonts w:ascii="Arial" w:eastAsiaTheme="minorEastAsia" w:hAnsi="Arial"/>
          <w:i/>
          <w:iCs/>
          <w:color w:val="000000" w:themeColor="text1"/>
          <w:sz w:val="24"/>
          <w:szCs w:val="24"/>
          <w:lang w:eastAsia="en-GB"/>
        </w:rPr>
      </w:pPr>
    </w:p>
    <w:p w:rsidR="001A4AD1" w:rsidRPr="001A4AD1" w:rsidRDefault="001A4AD1" w:rsidP="001A4AD1">
      <w:pPr>
        <w:autoSpaceDE w:val="0"/>
        <w:autoSpaceDN w:val="0"/>
        <w:adjustRightInd w:val="0"/>
        <w:spacing w:after="0" w:line="360" w:lineRule="auto"/>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 xml:space="preserve">Within Data Analysis it is important to look at the concept of trustworthiness, which in this case would refer to the extent to which the findings are a true reflection of the personal or lived experiences of the OTs taking part in the VdT MoCA training and focus group. </w:t>
      </w:r>
    </w:p>
    <w:p w:rsidR="001A4AD1" w:rsidRPr="001A4AD1" w:rsidRDefault="001A4AD1" w:rsidP="001A4AD1">
      <w:pPr>
        <w:autoSpaceDE w:val="0"/>
        <w:autoSpaceDN w:val="0"/>
        <w:adjustRightInd w:val="0"/>
        <w:spacing w:after="0" w:line="360" w:lineRule="auto"/>
        <w:jc w:val="both"/>
        <w:rPr>
          <w:rFonts w:ascii="Arial" w:eastAsiaTheme="minorEastAsia" w:hAnsi="Arial"/>
          <w:color w:val="000000" w:themeColor="text1"/>
          <w:sz w:val="24"/>
          <w:szCs w:val="24"/>
          <w:lang w:eastAsia="en-GB"/>
        </w:rPr>
      </w:pP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An OT student conversant with VdT MoCA would be beneficial in order that interpreting the data would be possible due to specific terminology used within the model. Some may argue that having a researcher whom is aware of the model, as the facilitator to the focus group, could result in bias; indeed, Finlay (1998) reflects on how it was impossible for her to be an objective researcher having knowledge in the field, and how she realised through reflexivity that her behaviour influenced the findings of her research by affecting the participants’ responses.  However, she then goes on to argue that through reflexive analysis, one can even increase trustworthiness of research; as long as it is done overtly, is open to public scrutiny, and is used as primary evidence (Finlay 1998). Curtin &amp; Fossey (2007) have also cited reflexivity as one of the key considerations when deciding on the trustworthiness of a piece of qualitative research. Therefore, it would be important when coming to analyse the data from the focus groups and questionnaires, that the researcher uses reflexive analysis. The process of reflexivity will be made easier as the focus group will be tape recorded; which can be repeatedly analysed to ensure all behaviours and potential influencing of data are acknowledged.</w:t>
      </w:r>
    </w:p>
    <w:p w:rsidR="001A4AD1" w:rsidRPr="001A4AD1" w:rsidRDefault="001A4AD1" w:rsidP="001A4AD1">
      <w:pPr>
        <w:autoSpaceDE w:val="0"/>
        <w:autoSpaceDN w:val="0"/>
        <w:adjustRightInd w:val="0"/>
        <w:spacing w:after="0" w:line="360" w:lineRule="auto"/>
        <w:jc w:val="both"/>
        <w:rPr>
          <w:rFonts w:ascii="Arial" w:eastAsiaTheme="minorEastAsia" w:hAnsi="Arial"/>
          <w:color w:val="000000" w:themeColor="text1"/>
          <w:sz w:val="24"/>
          <w:szCs w:val="24"/>
          <w:lang w:eastAsia="en-GB"/>
        </w:rPr>
      </w:pP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 xml:space="preserve">It will be an important part of data analysis to allow for triangulation; another aspect Curtin and Fossey (2007) identify as a consideration when looking at trustworthiness. Researcher triangulation could be considered by way of having another researcher analyse the data; however this could be difficult if reflexivity is a focus; as the other researcher whom did not facilitate the focus group will be unable to reflexively analyse. </w:t>
      </w:r>
    </w:p>
    <w:p w:rsidR="001A4AD1" w:rsidRPr="001A4AD1" w:rsidRDefault="001A4AD1" w:rsidP="001A4AD1">
      <w:pPr>
        <w:autoSpaceDE w:val="0"/>
        <w:autoSpaceDN w:val="0"/>
        <w:adjustRightInd w:val="0"/>
        <w:spacing w:after="0" w:line="360" w:lineRule="auto"/>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 xml:space="preserve"> </w:t>
      </w:r>
    </w:p>
    <w:p w:rsidR="001A4AD1" w:rsidRPr="001A4AD1" w:rsidRDefault="001A4AD1" w:rsidP="001A4AD1">
      <w:pPr>
        <w:autoSpaceDE w:val="0"/>
        <w:autoSpaceDN w:val="0"/>
        <w:adjustRightInd w:val="0"/>
        <w:spacing w:after="0" w:line="360" w:lineRule="auto"/>
        <w:jc w:val="both"/>
        <w:rPr>
          <w:rFonts w:ascii="Arial" w:eastAsiaTheme="minorEastAsia" w:hAnsi="Arial"/>
          <w:sz w:val="16"/>
          <w:szCs w:val="16"/>
          <w:lang w:eastAsia="en-GB"/>
        </w:rPr>
      </w:pPr>
    </w:p>
    <w:p w:rsidR="001A4AD1" w:rsidRPr="001A4AD1" w:rsidRDefault="001A4AD1" w:rsidP="001A4AD1">
      <w:pPr>
        <w:spacing w:line="360" w:lineRule="auto"/>
        <w:jc w:val="both"/>
        <w:rPr>
          <w:rFonts w:ascii="Arial" w:eastAsiaTheme="minorEastAsia" w:hAnsi="Arial"/>
          <w:b/>
          <w:color w:val="000000" w:themeColor="text1"/>
          <w:sz w:val="28"/>
          <w:szCs w:val="28"/>
          <w:lang w:eastAsia="en-GB"/>
        </w:rPr>
      </w:pPr>
      <w:r w:rsidRPr="001A4AD1">
        <w:rPr>
          <w:rFonts w:ascii="Arial" w:eastAsiaTheme="minorEastAsia" w:hAnsi="Arial"/>
          <w:b/>
          <w:color w:val="000000" w:themeColor="text1"/>
          <w:sz w:val="28"/>
          <w:szCs w:val="28"/>
          <w:lang w:eastAsia="en-GB"/>
        </w:rPr>
        <w:t xml:space="preserve">2.7 Ethical Considerations </w:t>
      </w:r>
    </w:p>
    <w:p w:rsidR="001A4AD1" w:rsidRPr="001A4AD1" w:rsidRDefault="001A4AD1" w:rsidP="001A4AD1">
      <w:pPr>
        <w:spacing w:line="360" w:lineRule="auto"/>
        <w:jc w:val="both"/>
        <w:rPr>
          <w:rFonts w:ascii="Arial" w:eastAsiaTheme="minorEastAsia" w:hAnsi="Arial"/>
          <w:bCs/>
          <w:color w:val="000000" w:themeColor="text1"/>
          <w:sz w:val="24"/>
          <w:szCs w:val="24"/>
          <w:lang w:eastAsia="en-GB"/>
        </w:rPr>
      </w:pPr>
      <w:r w:rsidRPr="001A4AD1">
        <w:rPr>
          <w:rFonts w:ascii="Arial" w:eastAsiaTheme="minorEastAsia" w:hAnsi="Arial"/>
          <w:bCs/>
          <w:color w:val="000000" w:themeColor="text1"/>
          <w:sz w:val="24"/>
          <w:szCs w:val="24"/>
          <w:lang w:eastAsia="en-GB"/>
        </w:rPr>
        <w:t xml:space="preserve">There have been 6 ethical principles identified under research governance: </w:t>
      </w:r>
    </w:p>
    <w:p w:rsidR="001A4AD1" w:rsidRPr="001A4AD1" w:rsidRDefault="001A4AD1" w:rsidP="001A4AD1">
      <w:pPr>
        <w:numPr>
          <w:ilvl w:val="0"/>
          <w:numId w:val="30"/>
        </w:numPr>
        <w:spacing w:line="360" w:lineRule="auto"/>
        <w:contextualSpacing/>
        <w:jc w:val="both"/>
        <w:rPr>
          <w:rFonts w:ascii="Arial" w:eastAsiaTheme="minorEastAsia" w:hAnsi="Arial"/>
          <w:bCs/>
          <w:color w:val="000000" w:themeColor="text1"/>
          <w:sz w:val="24"/>
          <w:szCs w:val="24"/>
          <w:lang w:eastAsia="en-GB"/>
        </w:rPr>
      </w:pPr>
      <w:r w:rsidRPr="001A4AD1">
        <w:rPr>
          <w:rFonts w:ascii="Arial" w:eastAsiaTheme="minorEastAsia" w:hAnsi="Arial"/>
          <w:bCs/>
          <w:color w:val="000000" w:themeColor="text1"/>
          <w:sz w:val="24"/>
          <w:szCs w:val="24"/>
          <w:lang w:eastAsia="en-GB"/>
        </w:rPr>
        <w:t xml:space="preserve">The rights and safety of research participants must be paramount </w:t>
      </w:r>
    </w:p>
    <w:p w:rsidR="001A4AD1" w:rsidRPr="001A4AD1" w:rsidRDefault="001A4AD1" w:rsidP="001A4AD1">
      <w:pPr>
        <w:numPr>
          <w:ilvl w:val="0"/>
          <w:numId w:val="30"/>
        </w:numPr>
        <w:spacing w:line="360" w:lineRule="auto"/>
        <w:contextualSpacing/>
        <w:jc w:val="both"/>
        <w:rPr>
          <w:rFonts w:ascii="Arial" w:eastAsiaTheme="minorEastAsia" w:hAnsi="Arial"/>
          <w:bCs/>
          <w:color w:val="000000" w:themeColor="text1"/>
          <w:sz w:val="24"/>
          <w:szCs w:val="24"/>
          <w:lang w:eastAsia="en-GB"/>
        </w:rPr>
      </w:pPr>
      <w:r w:rsidRPr="001A4AD1">
        <w:rPr>
          <w:rFonts w:ascii="Arial" w:eastAsiaTheme="minorEastAsia" w:hAnsi="Arial"/>
          <w:bCs/>
          <w:color w:val="000000" w:themeColor="text1"/>
          <w:sz w:val="24"/>
          <w:szCs w:val="24"/>
          <w:lang w:eastAsia="en-GB"/>
        </w:rPr>
        <w:t xml:space="preserve">Independent scrutiny of research plans </w:t>
      </w:r>
    </w:p>
    <w:p w:rsidR="001A4AD1" w:rsidRPr="001A4AD1" w:rsidRDefault="001A4AD1" w:rsidP="001A4AD1">
      <w:pPr>
        <w:numPr>
          <w:ilvl w:val="0"/>
          <w:numId w:val="30"/>
        </w:numPr>
        <w:spacing w:line="360" w:lineRule="auto"/>
        <w:contextualSpacing/>
        <w:jc w:val="both"/>
        <w:rPr>
          <w:rFonts w:ascii="Arial" w:eastAsiaTheme="minorEastAsia" w:hAnsi="Arial"/>
          <w:bCs/>
          <w:color w:val="000000" w:themeColor="text1"/>
          <w:sz w:val="24"/>
          <w:szCs w:val="24"/>
          <w:lang w:eastAsia="en-GB"/>
        </w:rPr>
      </w:pPr>
      <w:r w:rsidRPr="001A4AD1">
        <w:rPr>
          <w:rFonts w:ascii="Arial" w:eastAsiaTheme="minorEastAsia" w:hAnsi="Arial"/>
          <w:bCs/>
          <w:color w:val="000000" w:themeColor="text1"/>
          <w:sz w:val="24"/>
          <w:szCs w:val="24"/>
          <w:lang w:eastAsia="en-GB"/>
        </w:rPr>
        <w:t xml:space="preserve">Participants must be fully cognisant of risks before agreeing to participate- the principle of informed consent </w:t>
      </w:r>
    </w:p>
    <w:p w:rsidR="001A4AD1" w:rsidRPr="001A4AD1" w:rsidRDefault="001A4AD1" w:rsidP="001A4AD1">
      <w:pPr>
        <w:numPr>
          <w:ilvl w:val="0"/>
          <w:numId w:val="30"/>
        </w:numPr>
        <w:spacing w:line="360" w:lineRule="auto"/>
        <w:contextualSpacing/>
        <w:jc w:val="both"/>
        <w:rPr>
          <w:rFonts w:ascii="Arial" w:eastAsiaTheme="minorEastAsia" w:hAnsi="Arial"/>
          <w:bCs/>
          <w:color w:val="000000" w:themeColor="text1"/>
          <w:sz w:val="24"/>
          <w:szCs w:val="24"/>
          <w:lang w:eastAsia="en-GB"/>
        </w:rPr>
      </w:pPr>
      <w:r w:rsidRPr="001A4AD1">
        <w:rPr>
          <w:rFonts w:ascii="Arial" w:eastAsiaTheme="minorEastAsia" w:hAnsi="Arial"/>
          <w:bCs/>
          <w:color w:val="000000" w:themeColor="text1"/>
          <w:sz w:val="24"/>
          <w:szCs w:val="24"/>
          <w:lang w:eastAsia="en-GB"/>
        </w:rPr>
        <w:t xml:space="preserve">Information about participants must be treated confidentially </w:t>
      </w:r>
    </w:p>
    <w:p w:rsidR="001A4AD1" w:rsidRPr="001A4AD1" w:rsidRDefault="001A4AD1" w:rsidP="001A4AD1">
      <w:pPr>
        <w:numPr>
          <w:ilvl w:val="0"/>
          <w:numId w:val="30"/>
        </w:numPr>
        <w:spacing w:line="360" w:lineRule="auto"/>
        <w:contextualSpacing/>
        <w:jc w:val="both"/>
        <w:rPr>
          <w:rFonts w:ascii="Arial" w:eastAsiaTheme="minorEastAsia" w:hAnsi="Arial"/>
          <w:bCs/>
          <w:color w:val="000000" w:themeColor="text1"/>
          <w:sz w:val="24"/>
          <w:szCs w:val="24"/>
          <w:lang w:eastAsia="en-GB"/>
        </w:rPr>
      </w:pPr>
      <w:r w:rsidRPr="001A4AD1">
        <w:rPr>
          <w:rFonts w:ascii="Arial" w:eastAsiaTheme="minorEastAsia" w:hAnsi="Arial"/>
          <w:bCs/>
          <w:color w:val="000000" w:themeColor="text1"/>
          <w:sz w:val="24"/>
          <w:szCs w:val="24"/>
          <w:lang w:eastAsia="en-GB"/>
        </w:rPr>
        <w:t>As far as possible, participants should be involved in the design of the research</w:t>
      </w:r>
    </w:p>
    <w:p w:rsidR="001A4AD1" w:rsidRPr="001A4AD1" w:rsidRDefault="001A4AD1" w:rsidP="001A4AD1">
      <w:pPr>
        <w:numPr>
          <w:ilvl w:val="0"/>
          <w:numId w:val="30"/>
        </w:numPr>
        <w:spacing w:line="360" w:lineRule="auto"/>
        <w:contextualSpacing/>
        <w:jc w:val="both"/>
        <w:rPr>
          <w:rFonts w:ascii="Arial" w:eastAsiaTheme="minorEastAsia" w:hAnsi="Arial"/>
          <w:bCs/>
          <w:color w:val="000000" w:themeColor="text1"/>
          <w:sz w:val="24"/>
          <w:szCs w:val="24"/>
          <w:lang w:eastAsia="en-GB"/>
        </w:rPr>
      </w:pPr>
      <w:r w:rsidRPr="001A4AD1">
        <w:rPr>
          <w:rFonts w:ascii="Arial" w:eastAsiaTheme="minorEastAsia" w:hAnsi="Arial"/>
          <w:bCs/>
          <w:color w:val="000000" w:themeColor="text1"/>
          <w:sz w:val="24"/>
          <w:szCs w:val="24"/>
          <w:lang w:eastAsia="en-GB"/>
        </w:rPr>
        <w:t>Risks should be kept to a minimum</w:t>
      </w:r>
    </w:p>
    <w:p w:rsidR="001A4AD1" w:rsidRPr="001A4AD1" w:rsidRDefault="001A4AD1" w:rsidP="001A4AD1">
      <w:pPr>
        <w:spacing w:line="360" w:lineRule="auto"/>
        <w:ind w:left="720"/>
        <w:contextualSpacing/>
        <w:jc w:val="both"/>
        <w:rPr>
          <w:rFonts w:ascii="Arial" w:eastAsiaTheme="minorEastAsia" w:hAnsi="Arial"/>
          <w:bCs/>
          <w:color w:val="000000" w:themeColor="text1"/>
          <w:sz w:val="24"/>
          <w:szCs w:val="24"/>
          <w:lang w:eastAsia="en-GB"/>
        </w:rPr>
      </w:pPr>
      <w:r w:rsidRPr="001A4AD1">
        <w:rPr>
          <w:rFonts w:ascii="Arial" w:eastAsiaTheme="minorEastAsia" w:hAnsi="Arial"/>
          <w:bCs/>
          <w:color w:val="000000" w:themeColor="text1"/>
          <w:sz w:val="24"/>
          <w:szCs w:val="24"/>
          <w:lang w:eastAsia="en-GB"/>
        </w:rPr>
        <w:t>(Montgomery 2003 p 348)</w:t>
      </w:r>
    </w:p>
    <w:p w:rsidR="001A4AD1" w:rsidRPr="001A4AD1" w:rsidRDefault="001A4AD1" w:rsidP="001A4AD1">
      <w:pPr>
        <w:spacing w:line="360" w:lineRule="auto"/>
        <w:jc w:val="both"/>
        <w:rPr>
          <w:rFonts w:ascii="Arial" w:eastAsiaTheme="minorEastAsia" w:hAnsi="Arial"/>
          <w:bCs/>
          <w:color w:val="000000" w:themeColor="text1"/>
          <w:sz w:val="24"/>
          <w:szCs w:val="24"/>
          <w:lang w:eastAsia="en-GB"/>
        </w:rPr>
      </w:pPr>
      <w:r w:rsidRPr="001A4AD1">
        <w:rPr>
          <w:rFonts w:ascii="Arial" w:eastAsiaTheme="minorEastAsia" w:hAnsi="Arial"/>
          <w:bCs/>
          <w:color w:val="000000" w:themeColor="text1"/>
          <w:sz w:val="24"/>
          <w:szCs w:val="24"/>
          <w:lang w:eastAsia="en-GB"/>
        </w:rPr>
        <w:t>Below are some ethical considerations rel</w:t>
      </w:r>
      <w:r w:rsidR="000B0BB1">
        <w:rPr>
          <w:rFonts w:ascii="Arial" w:eastAsiaTheme="minorEastAsia" w:hAnsi="Arial"/>
          <w:bCs/>
          <w:color w:val="000000" w:themeColor="text1"/>
          <w:sz w:val="24"/>
          <w:szCs w:val="24"/>
          <w:lang w:eastAsia="en-GB"/>
        </w:rPr>
        <w:t>ating to the proposed research:</w:t>
      </w:r>
    </w:p>
    <w:tbl>
      <w:tblPr>
        <w:tblStyle w:val="TableGrid1"/>
        <w:tblW w:w="0" w:type="auto"/>
        <w:tblLook w:val="04A0" w:firstRow="1" w:lastRow="0" w:firstColumn="1" w:lastColumn="0" w:noHBand="0" w:noVBand="1"/>
      </w:tblPr>
      <w:tblGrid>
        <w:gridCol w:w="4609"/>
        <w:gridCol w:w="4633"/>
      </w:tblGrid>
      <w:tr w:rsidR="001A4AD1" w:rsidRPr="001A4AD1" w:rsidTr="001A4AD1">
        <w:trPr>
          <w:trHeight w:val="667"/>
        </w:trPr>
        <w:tc>
          <w:tcPr>
            <w:tcW w:w="4788" w:type="dxa"/>
            <w:shd w:val="clear" w:color="auto" w:fill="C2D69B" w:themeFill="accent3" w:themeFillTint="99"/>
            <w:vAlign w:val="center"/>
          </w:tcPr>
          <w:p w:rsidR="001A4AD1" w:rsidRPr="001A4AD1" w:rsidRDefault="001A4AD1" w:rsidP="001A4AD1">
            <w:pPr>
              <w:spacing w:line="360" w:lineRule="auto"/>
              <w:jc w:val="both"/>
              <w:rPr>
                <w:rFonts w:ascii="Arial" w:eastAsiaTheme="minorEastAsia" w:hAnsi="Arial"/>
                <w:b/>
                <w:color w:val="000000" w:themeColor="text1"/>
                <w:sz w:val="28"/>
                <w:szCs w:val="28"/>
                <w:lang w:eastAsia="en-GB"/>
              </w:rPr>
            </w:pPr>
            <w:r w:rsidRPr="001A4AD1">
              <w:rPr>
                <w:rFonts w:ascii="Arial" w:eastAsiaTheme="minorEastAsia" w:hAnsi="Arial"/>
                <w:b/>
                <w:color w:val="000000" w:themeColor="text1"/>
                <w:sz w:val="28"/>
                <w:szCs w:val="28"/>
                <w:lang w:eastAsia="en-GB"/>
              </w:rPr>
              <w:t xml:space="preserve">Possible Ethical Problems </w:t>
            </w:r>
          </w:p>
        </w:tc>
        <w:tc>
          <w:tcPr>
            <w:tcW w:w="4788" w:type="dxa"/>
            <w:shd w:val="clear" w:color="auto" w:fill="B2A1C7" w:themeFill="accent4" w:themeFillTint="99"/>
            <w:vAlign w:val="center"/>
          </w:tcPr>
          <w:p w:rsidR="001A4AD1" w:rsidRPr="001A4AD1" w:rsidRDefault="001A4AD1" w:rsidP="001A4AD1">
            <w:pPr>
              <w:spacing w:line="360" w:lineRule="auto"/>
              <w:jc w:val="both"/>
              <w:rPr>
                <w:rFonts w:ascii="Arial" w:eastAsiaTheme="minorEastAsia" w:hAnsi="Arial"/>
                <w:b/>
                <w:color w:val="000000" w:themeColor="text1"/>
                <w:sz w:val="28"/>
                <w:szCs w:val="28"/>
                <w:lang w:eastAsia="en-GB"/>
              </w:rPr>
            </w:pPr>
            <w:r w:rsidRPr="001A4AD1">
              <w:rPr>
                <w:rFonts w:ascii="Arial" w:eastAsiaTheme="minorEastAsia" w:hAnsi="Arial"/>
                <w:b/>
                <w:color w:val="000000" w:themeColor="text1"/>
                <w:sz w:val="28"/>
                <w:szCs w:val="28"/>
                <w:lang w:eastAsia="en-GB"/>
              </w:rPr>
              <w:t>How these will be addressed</w:t>
            </w:r>
          </w:p>
        </w:tc>
      </w:tr>
      <w:tr w:rsidR="001A4AD1" w:rsidRPr="001A4AD1" w:rsidTr="001A4AD1">
        <w:tc>
          <w:tcPr>
            <w:tcW w:w="4788" w:type="dxa"/>
            <w:shd w:val="clear" w:color="auto" w:fill="auto"/>
          </w:tcPr>
          <w:p w:rsidR="001A4AD1" w:rsidRPr="001A4AD1" w:rsidRDefault="001A4AD1" w:rsidP="001A4AD1">
            <w:pPr>
              <w:spacing w:line="360" w:lineRule="auto"/>
              <w:jc w:val="both"/>
              <w:rPr>
                <w:rFonts w:ascii="Arial" w:eastAsiaTheme="minorEastAsia" w:hAnsi="Arial"/>
                <w:b/>
                <w:color w:val="333333"/>
                <w:sz w:val="24"/>
                <w:szCs w:val="24"/>
                <w:shd w:val="clear" w:color="auto" w:fill="EDEFF4"/>
                <w:lang w:eastAsia="en-GB"/>
              </w:rPr>
            </w:pPr>
            <w:r w:rsidRPr="001A4AD1">
              <w:rPr>
                <w:rFonts w:ascii="Arial" w:eastAsiaTheme="minorEastAsia" w:hAnsi="Arial"/>
                <w:b/>
                <w:color w:val="333333"/>
                <w:sz w:val="24"/>
                <w:szCs w:val="24"/>
                <w:shd w:val="clear" w:color="auto" w:fill="EDEFF4"/>
                <w:lang w:eastAsia="en-GB"/>
              </w:rPr>
              <w:t>Confidentiality &amp; Data Protection</w:t>
            </w:r>
          </w:p>
        </w:tc>
        <w:tc>
          <w:tcPr>
            <w:tcW w:w="4788" w:type="dxa"/>
            <w:shd w:val="clear" w:color="auto" w:fill="auto"/>
          </w:tcPr>
          <w:p w:rsidR="001A4AD1" w:rsidRPr="001A4AD1" w:rsidRDefault="001A4AD1" w:rsidP="001A4AD1">
            <w:pPr>
              <w:spacing w:line="360" w:lineRule="auto"/>
              <w:jc w:val="both"/>
              <w:rPr>
                <w:rFonts w:ascii="Arial" w:eastAsiaTheme="minorEastAsia" w:hAnsi="Arial"/>
                <w:bCs/>
                <w:color w:val="333333"/>
                <w:sz w:val="24"/>
                <w:szCs w:val="24"/>
                <w:shd w:val="clear" w:color="auto" w:fill="EDEFF4"/>
                <w:lang w:eastAsia="en-GB"/>
              </w:rPr>
            </w:pPr>
            <w:r w:rsidRPr="001A4AD1">
              <w:rPr>
                <w:rFonts w:ascii="Arial" w:eastAsiaTheme="minorEastAsia" w:hAnsi="Arial"/>
                <w:bCs/>
                <w:color w:val="000000" w:themeColor="text1"/>
                <w:sz w:val="24"/>
                <w:szCs w:val="24"/>
                <w:lang w:eastAsia="en-GB"/>
              </w:rPr>
              <w:t xml:space="preserve">Participants given a number at the beginning of the research rather than having to use their own names </w:t>
            </w:r>
          </w:p>
          <w:p w:rsidR="001A4AD1" w:rsidRPr="001A4AD1" w:rsidRDefault="001A4AD1" w:rsidP="001A4AD1">
            <w:pPr>
              <w:spacing w:line="360" w:lineRule="auto"/>
              <w:jc w:val="both"/>
              <w:rPr>
                <w:rFonts w:ascii="Arial" w:eastAsiaTheme="minorEastAsia" w:hAnsi="Arial"/>
                <w:bCs/>
                <w:color w:val="000000" w:themeColor="text1"/>
                <w:sz w:val="24"/>
                <w:szCs w:val="24"/>
                <w:lang w:eastAsia="en-GB"/>
              </w:rPr>
            </w:pPr>
            <w:r w:rsidRPr="001A4AD1">
              <w:rPr>
                <w:rFonts w:ascii="Arial" w:eastAsiaTheme="minorEastAsia" w:hAnsi="Arial"/>
                <w:bCs/>
                <w:color w:val="000000" w:themeColor="text1"/>
                <w:sz w:val="24"/>
                <w:szCs w:val="24"/>
                <w:lang w:eastAsia="en-GB"/>
              </w:rPr>
              <w:t>Make sure that all data is stored securely (Carpenter &amp; Suto 2008), e.g. a locked cabinet for materials, password protected computer for documents etc.</w:t>
            </w: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Assured of confidentiality and data protection principles within Information sheet (</w:t>
            </w:r>
            <w:r w:rsidR="000B0BB1">
              <w:rPr>
                <w:rFonts w:ascii="Arial" w:eastAsiaTheme="minorEastAsia" w:hAnsi="Arial"/>
                <w:color w:val="000000" w:themeColor="text1"/>
                <w:sz w:val="24"/>
                <w:szCs w:val="24"/>
                <w:lang w:eastAsia="en-GB"/>
              </w:rPr>
              <w:t>Appendix I).</w:t>
            </w: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p>
        </w:tc>
      </w:tr>
      <w:tr w:rsidR="001A4AD1" w:rsidRPr="001A4AD1" w:rsidTr="001A4AD1">
        <w:tc>
          <w:tcPr>
            <w:tcW w:w="4788" w:type="dxa"/>
            <w:shd w:val="clear" w:color="auto" w:fill="auto"/>
          </w:tcPr>
          <w:p w:rsidR="001A4AD1" w:rsidRPr="001A4AD1" w:rsidRDefault="001A4AD1" w:rsidP="001A4AD1">
            <w:pPr>
              <w:spacing w:line="360" w:lineRule="auto"/>
              <w:jc w:val="both"/>
              <w:rPr>
                <w:rFonts w:ascii="Arial" w:eastAsiaTheme="minorEastAsia" w:hAnsi="Arial"/>
                <w:b/>
                <w:color w:val="000000" w:themeColor="text1"/>
                <w:sz w:val="24"/>
                <w:szCs w:val="24"/>
                <w:lang w:eastAsia="en-GB"/>
              </w:rPr>
            </w:pPr>
            <w:r w:rsidRPr="001A4AD1">
              <w:rPr>
                <w:rFonts w:ascii="Arial" w:eastAsiaTheme="minorEastAsia" w:hAnsi="Arial"/>
                <w:b/>
                <w:color w:val="000000" w:themeColor="text1"/>
                <w:sz w:val="24"/>
                <w:szCs w:val="24"/>
                <w:lang w:eastAsia="en-GB"/>
              </w:rPr>
              <w:t xml:space="preserve">How the individual approaches of the OTs may change following the research and if this could have an impact on the clients they are working with or the establishment </w:t>
            </w:r>
          </w:p>
          <w:p w:rsidR="001A4AD1" w:rsidRPr="001A4AD1" w:rsidRDefault="001A4AD1" w:rsidP="001A4AD1">
            <w:pPr>
              <w:spacing w:line="360" w:lineRule="auto"/>
              <w:jc w:val="both"/>
              <w:rPr>
                <w:rFonts w:ascii="Arial" w:eastAsiaTheme="minorEastAsia" w:hAnsi="Arial"/>
                <w:b/>
                <w:color w:val="000000" w:themeColor="text1"/>
                <w:sz w:val="24"/>
                <w:szCs w:val="24"/>
                <w:lang w:eastAsia="en-GB"/>
              </w:rPr>
            </w:pPr>
          </w:p>
        </w:tc>
        <w:tc>
          <w:tcPr>
            <w:tcW w:w="4788" w:type="dxa"/>
            <w:shd w:val="clear" w:color="auto" w:fill="auto"/>
          </w:tcPr>
          <w:p w:rsidR="001A4AD1" w:rsidRPr="001A4AD1" w:rsidRDefault="001A4AD1" w:rsidP="001A4AD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 xml:space="preserve">Upon first meeting the participants, make them aware that although the training may inform their practice, it is for research purposes only and they will need to use their judgement as to the appropriateness of introducing anything they have learnt during the research, into their practice. </w:t>
            </w: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 xml:space="preserve">Advise the participants to liaise with their line managers following the training and focus group to have a debrief and disseminate information. </w:t>
            </w: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 xml:space="preserve">Remind participant that it is their individual responsibility to abide by their own professional code of ethics (COT 2010) and that these considerations are being made when the give their consent to be part of the research. </w:t>
            </w:r>
          </w:p>
        </w:tc>
      </w:tr>
      <w:tr w:rsidR="001A4AD1" w:rsidRPr="001A4AD1" w:rsidTr="001A4AD1">
        <w:tc>
          <w:tcPr>
            <w:tcW w:w="4788" w:type="dxa"/>
            <w:shd w:val="clear" w:color="auto" w:fill="auto"/>
          </w:tcPr>
          <w:p w:rsidR="001A4AD1" w:rsidRPr="001A4AD1" w:rsidRDefault="001A4AD1" w:rsidP="001A4AD1">
            <w:pPr>
              <w:spacing w:line="360" w:lineRule="auto"/>
              <w:jc w:val="both"/>
              <w:rPr>
                <w:rFonts w:ascii="Arial" w:eastAsiaTheme="minorEastAsia" w:hAnsi="Arial"/>
                <w:b/>
                <w:color w:val="000000" w:themeColor="text1"/>
                <w:sz w:val="24"/>
                <w:szCs w:val="24"/>
                <w:lang w:eastAsia="en-GB"/>
              </w:rPr>
            </w:pPr>
            <w:r w:rsidRPr="001A4AD1">
              <w:rPr>
                <w:rFonts w:ascii="Arial" w:eastAsiaTheme="minorEastAsia" w:hAnsi="Arial"/>
                <w:b/>
                <w:color w:val="000000" w:themeColor="text1"/>
                <w:sz w:val="24"/>
                <w:szCs w:val="24"/>
                <w:lang w:eastAsia="en-GB"/>
              </w:rPr>
              <w:t xml:space="preserve">How the organisations the participants work within may view the OTs involvement. </w:t>
            </w: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p>
        </w:tc>
        <w:tc>
          <w:tcPr>
            <w:tcW w:w="4788" w:type="dxa"/>
            <w:shd w:val="clear" w:color="auto" w:fill="auto"/>
          </w:tcPr>
          <w:p w:rsidR="001A4AD1" w:rsidRPr="001A4AD1" w:rsidRDefault="001A4AD1" w:rsidP="001A4AD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bCs/>
                <w:color w:val="000000" w:themeColor="text1"/>
                <w:sz w:val="24"/>
                <w:szCs w:val="24"/>
                <w:lang w:eastAsia="en-GB"/>
              </w:rPr>
              <w:t>As above. As well as:</w:t>
            </w: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bCs/>
                <w:color w:val="000000" w:themeColor="text1"/>
                <w:sz w:val="24"/>
                <w:szCs w:val="24"/>
                <w:lang w:eastAsia="en-GB"/>
              </w:rPr>
              <w:t>Provide information to the participant’s organisation on the research and seek</w:t>
            </w:r>
          </w:p>
          <w:p w:rsidR="001A4AD1" w:rsidRPr="001A4AD1" w:rsidRDefault="001A4AD1" w:rsidP="000B0BB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bCs/>
                <w:color w:val="000000" w:themeColor="text1"/>
                <w:sz w:val="24"/>
                <w:szCs w:val="24"/>
                <w:lang w:eastAsia="en-GB"/>
              </w:rPr>
              <w:t xml:space="preserve">permission/consent from these services (COT 2011).  A similar information letter will be sent out to each participant’s organisation to the participant information letter </w:t>
            </w:r>
            <w:r w:rsidR="000B0BB1">
              <w:rPr>
                <w:rFonts w:ascii="Arial" w:eastAsiaTheme="minorEastAsia" w:hAnsi="Arial"/>
                <w:bCs/>
                <w:color w:val="000000" w:themeColor="text1"/>
                <w:sz w:val="24"/>
                <w:szCs w:val="24"/>
                <w:lang w:eastAsia="en-GB"/>
              </w:rPr>
              <w:t>in Appendix I.</w:t>
            </w:r>
          </w:p>
        </w:tc>
      </w:tr>
    </w:tbl>
    <w:p w:rsidR="001A4AD1" w:rsidRPr="001A4AD1" w:rsidRDefault="001A4AD1" w:rsidP="001A4AD1">
      <w:pPr>
        <w:spacing w:line="360" w:lineRule="auto"/>
        <w:jc w:val="both"/>
        <w:rPr>
          <w:rFonts w:ascii="Arial" w:eastAsiaTheme="minorEastAsia" w:hAnsi="Arial"/>
          <w:b/>
          <w:color w:val="000000" w:themeColor="text1"/>
          <w:sz w:val="24"/>
          <w:szCs w:val="24"/>
          <w:lang w:eastAsia="en-GB"/>
        </w:rPr>
      </w:pP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It will be important that the researcher spends time going through the information sheet and consent with each participant with time for questions after (NRES 2011).  In the case of this research proposal this would be in the form of a telephone conversation between participant and researcher, due to the cost and practical constraints. There is also a consent form template which can be used for the purposes of this research available through the National Research Ethics Service (NRES 2011)</w:t>
      </w:r>
    </w:p>
    <w:p w:rsidR="001A4AD1" w:rsidRPr="001A4AD1" w:rsidRDefault="001A4AD1" w:rsidP="001A4AD1">
      <w:pPr>
        <w:spacing w:line="360" w:lineRule="auto"/>
        <w:jc w:val="both"/>
        <w:rPr>
          <w:rFonts w:ascii="Arial" w:eastAsiaTheme="minorEastAsia" w:hAnsi="Arial"/>
          <w:b/>
          <w:color w:val="000000" w:themeColor="text1"/>
          <w:sz w:val="24"/>
          <w:szCs w:val="24"/>
          <w:lang w:eastAsia="en-GB"/>
        </w:rPr>
      </w:pPr>
    </w:p>
    <w:p w:rsidR="001A4AD1" w:rsidRPr="001A4AD1" w:rsidRDefault="001A4AD1" w:rsidP="001A4AD1">
      <w:pPr>
        <w:spacing w:line="360" w:lineRule="auto"/>
        <w:jc w:val="both"/>
        <w:rPr>
          <w:rFonts w:ascii="Arial" w:eastAsiaTheme="minorEastAsia" w:hAnsi="Arial"/>
          <w:b/>
          <w:i/>
          <w:color w:val="000000" w:themeColor="text1"/>
          <w:sz w:val="28"/>
          <w:szCs w:val="28"/>
          <w:lang w:eastAsia="en-GB"/>
        </w:rPr>
      </w:pPr>
      <w:r w:rsidRPr="001A4AD1">
        <w:rPr>
          <w:rFonts w:ascii="Arial" w:eastAsiaTheme="minorEastAsia" w:hAnsi="Arial"/>
          <w:b/>
          <w:i/>
          <w:color w:val="000000" w:themeColor="text1"/>
          <w:sz w:val="28"/>
          <w:szCs w:val="28"/>
          <w:lang w:eastAsia="en-GB"/>
        </w:rPr>
        <w:t>2.7.1 Obtaining Ethical Approval</w:t>
      </w:r>
    </w:p>
    <w:p w:rsidR="001A4AD1" w:rsidRPr="001A4AD1" w:rsidRDefault="001A4AD1" w:rsidP="001A4AD1">
      <w:pPr>
        <w:spacing w:line="360" w:lineRule="auto"/>
        <w:jc w:val="both"/>
        <w:rPr>
          <w:rFonts w:ascii="Arial" w:eastAsiaTheme="minorEastAsia" w:hAnsi="Arial"/>
          <w:sz w:val="24"/>
          <w:szCs w:val="24"/>
          <w:lang w:eastAsia="en-GB"/>
        </w:rPr>
      </w:pPr>
      <w:r w:rsidRPr="001A4AD1">
        <w:rPr>
          <w:rFonts w:ascii="Arial" w:eastAsiaTheme="minorEastAsia" w:hAnsi="Arial"/>
          <w:bCs/>
          <w:color w:val="000000" w:themeColor="text1"/>
          <w:sz w:val="24"/>
          <w:szCs w:val="24"/>
          <w:lang w:eastAsia="en-GB"/>
        </w:rPr>
        <w:t>The 2011 GAfREC (</w:t>
      </w:r>
      <w:r w:rsidRPr="001A4AD1">
        <w:rPr>
          <w:rFonts w:ascii="Arial" w:eastAsiaTheme="minorEastAsia" w:hAnsi="Arial"/>
          <w:sz w:val="24"/>
          <w:szCs w:val="24"/>
          <w:lang w:eastAsia="en-GB"/>
        </w:rPr>
        <w:t>Governance arrangements for research ethics committees) states that ethics committee approval via a Research Ethics Service (RES) is not needed when the research involves staff from health and social care recruited by virtue of their professional role.</w:t>
      </w:r>
      <w:r w:rsidRPr="001A4AD1">
        <w:rPr>
          <w:rFonts w:asciiTheme="minorBidi" w:eastAsiaTheme="minorEastAsia" w:hAnsiTheme="minorBidi" w:cstheme="minorBidi"/>
          <w:sz w:val="24"/>
          <w:szCs w:val="24"/>
          <w:lang w:eastAsia="en-GB"/>
        </w:rPr>
        <w:t xml:space="preserve">  </w:t>
      </w:r>
      <w:r w:rsidRPr="001A4AD1">
        <w:rPr>
          <w:rFonts w:ascii="Arial" w:eastAsiaTheme="minorEastAsia" w:hAnsi="Arial"/>
          <w:sz w:val="24"/>
          <w:szCs w:val="24"/>
          <w:lang w:eastAsia="en-GB"/>
        </w:rPr>
        <w:t xml:space="preserve">However, these type of proposals still need to undergo some sort of ethical review (COT 2011a). </w:t>
      </w:r>
    </w:p>
    <w:p w:rsidR="001A4AD1" w:rsidRPr="001A4AD1" w:rsidRDefault="001A4AD1" w:rsidP="001A4AD1">
      <w:pPr>
        <w:spacing w:line="360" w:lineRule="auto"/>
        <w:jc w:val="both"/>
        <w:rPr>
          <w:rFonts w:ascii="Arial" w:eastAsiaTheme="minorEastAsia" w:hAnsi="Arial"/>
          <w:sz w:val="24"/>
          <w:szCs w:val="24"/>
          <w:lang w:eastAsia="en-GB"/>
        </w:rPr>
      </w:pPr>
      <w:r w:rsidRPr="001A4AD1">
        <w:rPr>
          <w:rFonts w:ascii="Arial" w:eastAsiaTheme="minorEastAsia" w:hAnsi="Arial"/>
          <w:sz w:val="24"/>
          <w:szCs w:val="24"/>
          <w:lang w:eastAsia="en-GB"/>
        </w:rPr>
        <w:t xml:space="preserve">Due to the nature of the research proposed here, it would appear that RES approval is not needed, however some form of ethical review is. In this instance it would be beneficial to apply though the Integrated Research Application System (IRAS) for ethical review as they are a single point system for capturing information needed for the relevant approvals from various review bodies (IRAS 2012). </w:t>
      </w:r>
    </w:p>
    <w:p w:rsidR="001A4AD1" w:rsidRPr="001A4AD1" w:rsidRDefault="001A4AD1" w:rsidP="001A4AD1">
      <w:pPr>
        <w:spacing w:line="360" w:lineRule="auto"/>
        <w:jc w:val="both"/>
        <w:rPr>
          <w:rFonts w:ascii="Arial" w:eastAsiaTheme="minorEastAsia" w:hAnsi="Arial"/>
          <w:b/>
          <w:color w:val="000000" w:themeColor="text1"/>
          <w:sz w:val="24"/>
          <w:szCs w:val="24"/>
          <w:lang w:eastAsia="en-GB"/>
        </w:rPr>
      </w:pPr>
    </w:p>
    <w:p w:rsidR="001A4AD1" w:rsidRPr="001A4AD1" w:rsidRDefault="001A4AD1" w:rsidP="001A4AD1">
      <w:pPr>
        <w:spacing w:line="360" w:lineRule="auto"/>
        <w:jc w:val="both"/>
        <w:rPr>
          <w:rFonts w:ascii="Arial" w:eastAsiaTheme="minorEastAsia" w:hAnsi="Arial"/>
          <w:b/>
          <w:color w:val="000000" w:themeColor="text1"/>
          <w:sz w:val="24"/>
          <w:szCs w:val="24"/>
          <w:lang w:eastAsia="en-GB"/>
        </w:rPr>
      </w:pPr>
      <w:r w:rsidRPr="001A4AD1">
        <w:rPr>
          <w:rFonts w:ascii="Arial" w:eastAsiaTheme="minorEastAsia" w:hAnsi="Arial"/>
          <w:b/>
          <w:color w:val="000000" w:themeColor="text1"/>
          <w:sz w:val="24"/>
          <w:szCs w:val="24"/>
          <w:lang w:eastAsia="en-GB"/>
        </w:rPr>
        <w:br w:type="page"/>
      </w:r>
    </w:p>
    <w:p w:rsidR="001A4AD1" w:rsidRPr="001A4AD1" w:rsidRDefault="001A4AD1" w:rsidP="001A4AD1">
      <w:pPr>
        <w:spacing w:line="360" w:lineRule="auto"/>
        <w:jc w:val="both"/>
        <w:rPr>
          <w:rFonts w:ascii="Arial" w:eastAsiaTheme="minorEastAsia" w:hAnsi="Arial"/>
          <w:b/>
          <w:color w:val="000000" w:themeColor="text1"/>
          <w:sz w:val="28"/>
          <w:szCs w:val="28"/>
          <w:lang w:eastAsia="en-GB"/>
        </w:rPr>
      </w:pPr>
      <w:r w:rsidRPr="001A4AD1">
        <w:rPr>
          <w:rFonts w:ascii="Arial" w:eastAsiaTheme="minorEastAsia" w:hAnsi="Arial"/>
          <w:b/>
          <w:color w:val="000000" w:themeColor="text1"/>
          <w:sz w:val="28"/>
          <w:szCs w:val="28"/>
          <w:lang w:eastAsia="en-GB"/>
        </w:rPr>
        <w:t xml:space="preserve">2.8 Proposed Approximate Timescale and plan of work </w:t>
      </w:r>
    </w:p>
    <w:p w:rsidR="001A4AD1" w:rsidRPr="001A4AD1" w:rsidRDefault="001A4AD1" w:rsidP="001A4AD1">
      <w:pPr>
        <w:spacing w:line="360" w:lineRule="auto"/>
        <w:jc w:val="both"/>
        <w:rPr>
          <w:rFonts w:ascii="Arial" w:eastAsiaTheme="minorEastAsia" w:hAnsi="Arial"/>
          <w:b/>
          <w:color w:val="000000" w:themeColor="text1"/>
          <w:sz w:val="24"/>
          <w:szCs w:val="24"/>
          <w:lang w:eastAsia="en-GB"/>
        </w:rPr>
      </w:pPr>
      <w:r w:rsidRPr="001A4AD1">
        <w:rPr>
          <w:rFonts w:ascii="Arial" w:eastAsiaTheme="minorEastAsia" w:hAnsi="Arial"/>
          <w:b/>
          <w:noProof/>
          <w:color w:val="000000" w:themeColor="text1"/>
          <w:sz w:val="24"/>
          <w:szCs w:val="24"/>
          <w:lang w:eastAsia="en-GB"/>
        </w:rPr>
        <w:drawing>
          <wp:inline distT="0" distB="0" distL="0" distR="0" wp14:anchorId="3D79A75C" wp14:editId="7F164258">
            <wp:extent cx="6181725" cy="611505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1A4AD1" w:rsidRPr="001A4AD1" w:rsidRDefault="001A4AD1" w:rsidP="001A4AD1">
      <w:pPr>
        <w:spacing w:line="360" w:lineRule="auto"/>
        <w:jc w:val="both"/>
        <w:rPr>
          <w:rFonts w:ascii="Arial" w:eastAsiaTheme="minorEastAsia" w:hAnsi="Arial"/>
          <w:color w:val="000000" w:themeColor="text1"/>
          <w:sz w:val="24"/>
          <w:szCs w:val="24"/>
          <w:lang w:eastAsia="en-GB"/>
        </w:rPr>
      </w:pPr>
      <w:r w:rsidRPr="001A4AD1">
        <w:rPr>
          <w:rFonts w:ascii="Arial" w:eastAsiaTheme="minorEastAsia" w:hAnsi="Arial"/>
          <w:color w:val="000000" w:themeColor="text1"/>
          <w:sz w:val="24"/>
          <w:szCs w:val="24"/>
          <w:lang w:eastAsia="en-GB"/>
        </w:rPr>
        <w:t>NB: The above final timescale is based upon adding a couple of weeks of additional contingency time to each stage.</w:t>
      </w:r>
    </w:p>
    <w:p w:rsidR="001A4AD1" w:rsidRPr="001A4AD1" w:rsidRDefault="001A4AD1" w:rsidP="001A4AD1">
      <w:pPr>
        <w:spacing w:line="360" w:lineRule="auto"/>
        <w:jc w:val="both"/>
        <w:rPr>
          <w:rFonts w:ascii="Arial" w:eastAsiaTheme="minorEastAsia" w:hAnsi="Arial"/>
          <w:b/>
          <w:color w:val="000000" w:themeColor="text1"/>
          <w:sz w:val="24"/>
          <w:szCs w:val="24"/>
          <w:lang w:eastAsia="en-GB"/>
        </w:rPr>
      </w:pPr>
    </w:p>
    <w:p w:rsidR="001A4AD1" w:rsidRDefault="001A4AD1" w:rsidP="001A4AD1">
      <w:pPr>
        <w:spacing w:line="360" w:lineRule="auto"/>
        <w:jc w:val="both"/>
        <w:rPr>
          <w:rFonts w:ascii="Arial" w:eastAsiaTheme="minorEastAsia" w:hAnsi="Arial"/>
          <w:b/>
          <w:color w:val="000000" w:themeColor="text1"/>
          <w:sz w:val="24"/>
          <w:szCs w:val="24"/>
          <w:lang w:eastAsia="en-GB"/>
        </w:rPr>
      </w:pPr>
    </w:p>
    <w:p w:rsidR="009665D0" w:rsidRDefault="009665D0" w:rsidP="001A4AD1">
      <w:pPr>
        <w:spacing w:line="360" w:lineRule="auto"/>
        <w:jc w:val="both"/>
        <w:rPr>
          <w:rFonts w:ascii="Arial" w:eastAsiaTheme="minorEastAsia" w:hAnsi="Arial"/>
          <w:b/>
          <w:color w:val="000000" w:themeColor="text1"/>
          <w:sz w:val="24"/>
          <w:szCs w:val="24"/>
          <w:lang w:eastAsia="en-GB"/>
        </w:rPr>
      </w:pPr>
    </w:p>
    <w:p w:rsidR="009665D0" w:rsidRPr="001A4AD1" w:rsidRDefault="009665D0" w:rsidP="001A4AD1">
      <w:pPr>
        <w:spacing w:line="360" w:lineRule="auto"/>
        <w:jc w:val="both"/>
        <w:rPr>
          <w:rFonts w:ascii="Arial" w:eastAsiaTheme="minorEastAsia" w:hAnsi="Arial"/>
          <w:b/>
          <w:color w:val="000000" w:themeColor="text1"/>
          <w:sz w:val="24"/>
          <w:szCs w:val="24"/>
          <w:lang w:eastAsia="en-GB"/>
        </w:rPr>
      </w:pPr>
    </w:p>
    <w:p w:rsidR="001A4AD1" w:rsidRPr="001A4AD1" w:rsidRDefault="001A4AD1" w:rsidP="001A4AD1">
      <w:pPr>
        <w:spacing w:line="360" w:lineRule="auto"/>
        <w:jc w:val="both"/>
        <w:rPr>
          <w:rFonts w:ascii="Arial" w:eastAsiaTheme="minorEastAsia" w:hAnsi="Arial"/>
          <w:b/>
          <w:color w:val="000000" w:themeColor="text1"/>
          <w:sz w:val="28"/>
          <w:szCs w:val="28"/>
          <w:lang w:eastAsia="en-GB"/>
        </w:rPr>
      </w:pPr>
      <w:r w:rsidRPr="001A4AD1">
        <w:rPr>
          <w:rFonts w:ascii="Arial" w:eastAsiaTheme="minorEastAsia" w:hAnsi="Arial"/>
          <w:b/>
          <w:color w:val="000000" w:themeColor="text1"/>
          <w:sz w:val="28"/>
          <w:szCs w:val="28"/>
          <w:lang w:eastAsia="en-GB"/>
        </w:rPr>
        <w:t>2.9 Proposed dissemination methods</w:t>
      </w:r>
    </w:p>
    <w:p w:rsidR="001A4AD1" w:rsidRPr="001A4AD1" w:rsidRDefault="001A4AD1" w:rsidP="001A4AD1">
      <w:pPr>
        <w:spacing w:line="360" w:lineRule="auto"/>
        <w:jc w:val="both"/>
        <w:rPr>
          <w:rFonts w:ascii="Arial" w:eastAsiaTheme="minorEastAsia" w:hAnsi="Arial"/>
          <w:bCs/>
          <w:color w:val="000000" w:themeColor="text1"/>
          <w:sz w:val="24"/>
          <w:szCs w:val="24"/>
          <w:lang w:eastAsia="en-GB"/>
        </w:rPr>
      </w:pPr>
      <w:r w:rsidRPr="001A4AD1">
        <w:rPr>
          <w:rFonts w:ascii="Arial" w:eastAsiaTheme="minorEastAsia" w:hAnsi="Arial"/>
          <w:bCs/>
          <w:color w:val="000000" w:themeColor="text1"/>
          <w:sz w:val="24"/>
          <w:szCs w:val="24"/>
          <w:lang w:eastAsia="en-GB"/>
        </w:rPr>
        <w:t xml:space="preserve">If participants were recruited through the COT SS neurological Practice, it is said to be good practice for the researcher to develop dissemination plans that include the specialist section; whom may wish to include the article in their newsletter or an abstract submitted for a conference or study day (COT 2011). </w:t>
      </w:r>
    </w:p>
    <w:p w:rsidR="001A4AD1" w:rsidRPr="001A4AD1" w:rsidRDefault="001A4AD1" w:rsidP="001A4AD1">
      <w:pPr>
        <w:spacing w:line="360" w:lineRule="auto"/>
        <w:jc w:val="both"/>
        <w:rPr>
          <w:rFonts w:ascii="Arial" w:eastAsiaTheme="minorEastAsia" w:hAnsi="Arial"/>
          <w:bCs/>
          <w:color w:val="000000" w:themeColor="text1"/>
          <w:sz w:val="24"/>
          <w:szCs w:val="24"/>
          <w:lang w:eastAsia="en-GB"/>
        </w:rPr>
      </w:pPr>
      <w:r w:rsidRPr="001A4AD1">
        <w:rPr>
          <w:rFonts w:ascii="Arial" w:eastAsiaTheme="minorEastAsia" w:hAnsi="Arial"/>
          <w:bCs/>
          <w:color w:val="000000" w:themeColor="text1"/>
          <w:sz w:val="24"/>
          <w:szCs w:val="24"/>
          <w:lang w:eastAsia="en-GB"/>
        </w:rPr>
        <w:t>If this study formed part of a dissertation; it could be donated to the COT library’s thesis collection, which would be acknowledged through publication of the abstract in the British Journal of Occupational Therapy (BJOT) (ibid).  Other options which could be explored include:</w:t>
      </w:r>
    </w:p>
    <w:p w:rsidR="001A4AD1" w:rsidRPr="001A4AD1" w:rsidRDefault="001A4AD1" w:rsidP="001A4AD1">
      <w:pPr>
        <w:numPr>
          <w:ilvl w:val="0"/>
          <w:numId w:val="34"/>
        </w:numPr>
        <w:spacing w:line="360" w:lineRule="auto"/>
        <w:contextualSpacing/>
        <w:jc w:val="both"/>
        <w:rPr>
          <w:rFonts w:ascii="Arial" w:eastAsiaTheme="minorEastAsia" w:hAnsi="Arial"/>
          <w:bCs/>
          <w:color w:val="000000" w:themeColor="text1"/>
          <w:sz w:val="24"/>
          <w:szCs w:val="24"/>
          <w:lang w:eastAsia="en-GB"/>
        </w:rPr>
      </w:pPr>
      <w:r w:rsidRPr="001A4AD1">
        <w:rPr>
          <w:rFonts w:ascii="Arial" w:eastAsiaTheme="minorEastAsia" w:hAnsi="Arial"/>
          <w:bCs/>
          <w:color w:val="000000" w:themeColor="text1"/>
          <w:sz w:val="24"/>
          <w:szCs w:val="24"/>
          <w:lang w:eastAsia="en-GB"/>
        </w:rPr>
        <w:t>Approaching the Model of creative ability Interest Group to see if they would be interested in sharing the study within the MCAIG, at VdT MoCA conferences and education days.</w:t>
      </w:r>
    </w:p>
    <w:p w:rsidR="001A4AD1" w:rsidRPr="001A4AD1" w:rsidRDefault="001A4AD1" w:rsidP="001A4AD1">
      <w:pPr>
        <w:numPr>
          <w:ilvl w:val="0"/>
          <w:numId w:val="34"/>
        </w:numPr>
        <w:spacing w:line="360" w:lineRule="auto"/>
        <w:contextualSpacing/>
        <w:jc w:val="both"/>
        <w:rPr>
          <w:rFonts w:ascii="Arial" w:eastAsiaTheme="minorEastAsia" w:hAnsi="Arial"/>
          <w:bCs/>
          <w:color w:val="000000" w:themeColor="text1"/>
          <w:sz w:val="24"/>
          <w:szCs w:val="24"/>
          <w:lang w:eastAsia="en-GB"/>
        </w:rPr>
      </w:pPr>
      <w:r w:rsidRPr="001A4AD1">
        <w:rPr>
          <w:rFonts w:ascii="Arial" w:eastAsiaTheme="minorEastAsia" w:hAnsi="Arial"/>
          <w:bCs/>
          <w:color w:val="000000" w:themeColor="text1"/>
          <w:sz w:val="24"/>
          <w:szCs w:val="24"/>
          <w:lang w:eastAsia="en-GB"/>
        </w:rPr>
        <w:t>Approach BJOT directly</w:t>
      </w:r>
    </w:p>
    <w:p w:rsidR="001A4AD1" w:rsidRPr="001A4AD1" w:rsidRDefault="001A4AD1" w:rsidP="001A4AD1">
      <w:pPr>
        <w:numPr>
          <w:ilvl w:val="0"/>
          <w:numId w:val="34"/>
        </w:numPr>
        <w:spacing w:line="360" w:lineRule="auto"/>
        <w:contextualSpacing/>
        <w:jc w:val="both"/>
        <w:rPr>
          <w:rFonts w:ascii="Arial" w:eastAsiaTheme="minorEastAsia" w:hAnsi="Arial"/>
          <w:bCs/>
          <w:color w:val="000000" w:themeColor="text1"/>
          <w:sz w:val="24"/>
          <w:szCs w:val="24"/>
          <w:lang w:eastAsia="en-GB"/>
        </w:rPr>
      </w:pPr>
      <w:r w:rsidRPr="001A4AD1">
        <w:rPr>
          <w:rFonts w:ascii="Arial" w:eastAsiaTheme="minorEastAsia" w:hAnsi="Arial"/>
          <w:bCs/>
          <w:color w:val="000000" w:themeColor="text1"/>
          <w:sz w:val="24"/>
          <w:szCs w:val="24"/>
          <w:lang w:eastAsia="en-GB"/>
        </w:rPr>
        <w:t>Approaching client group specific, peer reviewed journals such as: “</w:t>
      </w:r>
      <w:r w:rsidRPr="001A4AD1">
        <w:rPr>
          <w:rFonts w:ascii="Arial" w:eastAsiaTheme="minorEastAsia" w:hAnsi="Arial"/>
          <w:bCs/>
          <w:i/>
          <w:color w:val="000000" w:themeColor="text1"/>
          <w:sz w:val="24"/>
          <w:szCs w:val="24"/>
          <w:lang w:eastAsia="en-GB"/>
        </w:rPr>
        <w:t>Brain Injury</w:t>
      </w:r>
      <w:r w:rsidRPr="001A4AD1">
        <w:rPr>
          <w:rFonts w:ascii="Arial" w:eastAsiaTheme="minorEastAsia" w:hAnsi="Arial"/>
          <w:bCs/>
          <w:color w:val="000000" w:themeColor="text1"/>
          <w:sz w:val="24"/>
          <w:szCs w:val="24"/>
          <w:lang w:eastAsia="en-GB"/>
        </w:rPr>
        <w:t>”</w:t>
      </w:r>
    </w:p>
    <w:p w:rsidR="001A4AD1" w:rsidRPr="001A4AD1" w:rsidRDefault="001A4AD1" w:rsidP="001A4AD1">
      <w:pPr>
        <w:spacing w:line="360" w:lineRule="auto"/>
        <w:jc w:val="both"/>
        <w:rPr>
          <w:rFonts w:ascii="Arial" w:eastAsiaTheme="minorEastAsia" w:hAnsi="Arial"/>
          <w:bCs/>
          <w:color w:val="000000" w:themeColor="text1"/>
          <w:sz w:val="24"/>
          <w:szCs w:val="24"/>
          <w:lang w:eastAsia="en-GB"/>
        </w:rPr>
      </w:pPr>
    </w:p>
    <w:p w:rsidR="001A4AD1" w:rsidRPr="001A4AD1" w:rsidRDefault="001A4AD1" w:rsidP="001A4AD1">
      <w:pPr>
        <w:spacing w:line="360" w:lineRule="auto"/>
        <w:jc w:val="both"/>
        <w:rPr>
          <w:rFonts w:ascii="Arial" w:eastAsiaTheme="minorEastAsia" w:hAnsi="Arial"/>
          <w:b/>
          <w:bCs/>
          <w:color w:val="000000" w:themeColor="text1"/>
          <w:sz w:val="28"/>
          <w:szCs w:val="28"/>
          <w:lang w:eastAsia="en-GB"/>
        </w:rPr>
      </w:pPr>
      <w:r w:rsidRPr="001A4AD1">
        <w:rPr>
          <w:rFonts w:ascii="Arial" w:eastAsiaTheme="minorEastAsia" w:hAnsi="Arial"/>
          <w:b/>
          <w:bCs/>
          <w:color w:val="000000" w:themeColor="text1"/>
          <w:sz w:val="28"/>
          <w:szCs w:val="28"/>
          <w:lang w:eastAsia="en-GB"/>
        </w:rPr>
        <w:t xml:space="preserve">2.10 Future implications for practice and research </w:t>
      </w:r>
    </w:p>
    <w:p w:rsidR="001A4AD1" w:rsidRPr="001A4AD1" w:rsidRDefault="001A4AD1" w:rsidP="001A4AD1">
      <w:pPr>
        <w:spacing w:line="360" w:lineRule="auto"/>
        <w:jc w:val="both"/>
        <w:rPr>
          <w:rFonts w:ascii="Arial" w:eastAsiaTheme="minorEastAsia" w:hAnsi="Arial"/>
          <w:bCs/>
          <w:color w:val="000000" w:themeColor="text1"/>
          <w:sz w:val="24"/>
          <w:szCs w:val="24"/>
          <w:lang w:eastAsia="en-GB"/>
        </w:rPr>
      </w:pPr>
      <w:r w:rsidRPr="001A4AD1">
        <w:rPr>
          <w:rFonts w:ascii="Arial" w:eastAsiaTheme="minorEastAsia" w:hAnsi="Arial"/>
          <w:bCs/>
          <w:color w:val="000000" w:themeColor="text1"/>
          <w:sz w:val="24"/>
          <w:szCs w:val="24"/>
          <w:lang w:eastAsia="en-GB"/>
        </w:rPr>
        <w:t xml:space="preserve">If this research were to go ahead and proved successful in completion, this would be the first UK study on VdT MoCA of its kind. It could have implications for future wider use and understanding of the model and would add to the small evidence base that the model currently has.  If participants were to agree to future research; there could be scope to extend into another study looking at the implementation of VdT MoCA within the participant’s settings. Of course this would involve much consideration with regards to practicalities and ethics, but if managed effectively; could provide a further evidence base for the use of the model as a whole in the UK, and more specifically for a specialist field (ABI) which is under-evidenced within the literature itself.  </w:t>
      </w:r>
    </w:p>
    <w:p w:rsidR="001A4AD1" w:rsidRDefault="001A4AD1" w:rsidP="009A07E5">
      <w:pPr>
        <w:spacing w:line="360" w:lineRule="auto"/>
        <w:jc w:val="both"/>
      </w:pPr>
    </w:p>
    <w:p w:rsidR="00F253BA" w:rsidRDefault="00F253BA" w:rsidP="009A07E5">
      <w:pPr>
        <w:spacing w:line="360" w:lineRule="auto"/>
        <w:jc w:val="both"/>
      </w:pPr>
    </w:p>
    <w:p w:rsidR="00F253BA" w:rsidRDefault="00F253BA" w:rsidP="009A07E5">
      <w:pPr>
        <w:spacing w:line="360" w:lineRule="auto"/>
        <w:jc w:val="both"/>
      </w:pPr>
    </w:p>
    <w:p w:rsidR="00F253BA" w:rsidRDefault="00F253BA" w:rsidP="00F253BA">
      <w:pPr>
        <w:pStyle w:val="Title"/>
      </w:pPr>
      <w:r w:rsidRPr="00CB08F9">
        <w:t>References</w:t>
      </w:r>
    </w:p>
    <w:p w:rsidR="00F253BA" w:rsidRDefault="00F253BA" w:rsidP="00F253BA">
      <w:pPr>
        <w:spacing w:line="360" w:lineRule="auto"/>
        <w:rPr>
          <w:rFonts w:ascii="Arial" w:hAnsi="Arial"/>
          <w:sz w:val="24"/>
          <w:szCs w:val="24"/>
        </w:rPr>
      </w:pPr>
    </w:p>
    <w:p w:rsidR="00F253BA" w:rsidRDefault="00F253BA" w:rsidP="00F253BA">
      <w:pPr>
        <w:spacing w:line="360" w:lineRule="auto"/>
        <w:rPr>
          <w:rFonts w:ascii="Arial" w:hAnsi="Arial"/>
          <w:sz w:val="24"/>
          <w:szCs w:val="24"/>
        </w:rPr>
      </w:pPr>
      <w:r w:rsidRPr="00CB08F9">
        <w:rPr>
          <w:rFonts w:ascii="Arial" w:hAnsi="Arial"/>
          <w:sz w:val="24"/>
          <w:szCs w:val="24"/>
        </w:rPr>
        <w:t xml:space="preserve">Aveyard H (2010) Doing a Literature Review in Health and Social Care: A practical Guide, </w:t>
      </w:r>
      <w:r>
        <w:rPr>
          <w:rFonts w:ascii="Arial" w:hAnsi="Arial"/>
          <w:sz w:val="24"/>
          <w:szCs w:val="24"/>
        </w:rPr>
        <w:t>Berkshire:Open University Press</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 xml:space="preserve">Brain Injury Social Work Group (BISWG) (2012) About Us, accessed on 10.6.12 from: </w:t>
      </w:r>
      <w:hyperlink r:id="rId15" w:history="1">
        <w:r w:rsidRPr="00CB08F9">
          <w:rPr>
            <w:rStyle w:val="Hyperlink"/>
            <w:rFonts w:ascii="Arial" w:hAnsi="Arial"/>
            <w:sz w:val="24"/>
            <w:szCs w:val="24"/>
          </w:rPr>
          <w:t>http://www.biswg.co.uk/html/about_us.html</w:t>
        </w:r>
      </w:hyperlink>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b/>
          <w:bCs/>
          <w:sz w:val="24"/>
          <w:szCs w:val="24"/>
        </w:rPr>
      </w:pPr>
      <w:r w:rsidRPr="00CB08F9">
        <w:rPr>
          <w:rFonts w:ascii="Arial" w:hAnsi="Arial"/>
          <w:sz w:val="24"/>
          <w:szCs w:val="24"/>
        </w:rPr>
        <w:t xml:space="preserve">British Society of Rehabilitative Medicine (BSRM) (2008), </w:t>
      </w:r>
      <w:r w:rsidRPr="00CB08F9">
        <w:rPr>
          <w:rFonts w:ascii="Arial" w:hAnsi="Arial"/>
          <w:bCs/>
          <w:sz w:val="24"/>
          <w:szCs w:val="24"/>
        </w:rPr>
        <w:t xml:space="preserve">NEUROLOGICAL REHABILITATION A Briefing Paper for Commissioners of Clinical Neurosciences, </w:t>
      </w:r>
      <w:r w:rsidRPr="00CB08F9">
        <w:rPr>
          <w:rFonts w:ascii="Arial" w:hAnsi="Arial"/>
          <w:sz w:val="24"/>
          <w:szCs w:val="24"/>
        </w:rPr>
        <w:t xml:space="preserve">London: Royal College of Physicians </w:t>
      </w:r>
    </w:p>
    <w:p w:rsidR="00F253BA" w:rsidRDefault="00F253BA" w:rsidP="00F253BA">
      <w:pPr>
        <w:spacing w:before="100" w:beforeAutospacing="1" w:after="100" w:afterAutospacing="1" w:line="360" w:lineRule="auto"/>
        <w:rPr>
          <w:rFonts w:ascii="Arial" w:hAnsi="Arial"/>
          <w:sz w:val="24"/>
          <w:szCs w:val="24"/>
          <w:lang w:eastAsia="en-GB"/>
        </w:rPr>
      </w:pPr>
    </w:p>
    <w:p w:rsidR="00F253BA" w:rsidRPr="00CB08F9" w:rsidRDefault="00F253BA" w:rsidP="00F253BA">
      <w:pPr>
        <w:spacing w:before="100" w:beforeAutospacing="1" w:after="100" w:afterAutospacing="1" w:line="360" w:lineRule="auto"/>
        <w:rPr>
          <w:rFonts w:ascii="Arial" w:hAnsi="Arial"/>
          <w:sz w:val="24"/>
          <w:szCs w:val="24"/>
          <w:lang w:eastAsia="en-GB"/>
        </w:rPr>
      </w:pPr>
      <w:r w:rsidRPr="00CB08F9">
        <w:rPr>
          <w:rFonts w:ascii="Arial" w:hAnsi="Arial"/>
          <w:sz w:val="24"/>
          <w:szCs w:val="24"/>
          <w:lang w:eastAsia="en-GB"/>
        </w:rPr>
        <w:t xml:space="preserve">Carpenter C &amp; Suto M Qualitative Research for Occupational and Physical Therapists, Oxford: Blackwell Publishing </w:t>
      </w:r>
    </w:p>
    <w:p w:rsidR="00F253BA" w:rsidRDefault="00F253BA" w:rsidP="00F253BA">
      <w:pPr>
        <w:spacing w:before="100" w:beforeAutospacing="1" w:after="100" w:afterAutospacing="1" w:line="360" w:lineRule="auto"/>
        <w:rPr>
          <w:rFonts w:ascii="Arial" w:hAnsi="Arial"/>
          <w:sz w:val="24"/>
          <w:szCs w:val="24"/>
          <w:lang w:eastAsia="en-GB"/>
        </w:rPr>
      </w:pPr>
    </w:p>
    <w:p w:rsidR="00F253BA" w:rsidRPr="00CB08F9" w:rsidRDefault="00F253BA" w:rsidP="00F253BA">
      <w:pPr>
        <w:spacing w:before="100" w:beforeAutospacing="1" w:after="100" w:afterAutospacing="1" w:line="360" w:lineRule="auto"/>
        <w:rPr>
          <w:rFonts w:ascii="Arial" w:hAnsi="Arial"/>
          <w:bCs/>
          <w:sz w:val="24"/>
          <w:szCs w:val="24"/>
          <w:lang w:eastAsia="en-GB"/>
        </w:rPr>
      </w:pPr>
      <w:r w:rsidRPr="00CB08F9">
        <w:rPr>
          <w:rFonts w:ascii="Arial" w:hAnsi="Arial"/>
          <w:sz w:val="24"/>
          <w:szCs w:val="24"/>
          <w:lang w:eastAsia="en-GB"/>
        </w:rPr>
        <w:t xml:space="preserve">Canadian Association of Occupational Therapists(CAOT) (2002) </w:t>
      </w:r>
      <w:r w:rsidRPr="00CB08F9">
        <w:rPr>
          <w:rFonts w:ascii="Arial" w:hAnsi="Arial"/>
          <w:bCs/>
          <w:sz w:val="24"/>
          <w:szCs w:val="24"/>
          <w:lang w:eastAsia="en-GB"/>
        </w:rPr>
        <w:t>Enabling occupation : an occupational therapy perspective. Ottowa: Canadian Association of Occupational Therapists</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Pr>
          <w:rFonts w:ascii="Arial" w:hAnsi="Arial"/>
          <w:sz w:val="24"/>
          <w:szCs w:val="24"/>
        </w:rPr>
        <w:t xml:space="preserve">Casteljein D &amp; </w:t>
      </w:r>
      <w:r w:rsidRPr="00CB08F9">
        <w:rPr>
          <w:rFonts w:ascii="Arial" w:hAnsi="Arial"/>
          <w:sz w:val="24"/>
          <w:szCs w:val="24"/>
        </w:rPr>
        <w:t>De Vos</w:t>
      </w:r>
      <w:r>
        <w:rPr>
          <w:rFonts w:ascii="Arial" w:hAnsi="Arial"/>
          <w:sz w:val="24"/>
          <w:szCs w:val="24"/>
        </w:rPr>
        <w:t xml:space="preserve"> H</w:t>
      </w:r>
      <w:r w:rsidRPr="00CB08F9">
        <w:rPr>
          <w:rFonts w:ascii="Arial" w:hAnsi="Arial"/>
          <w:sz w:val="24"/>
          <w:szCs w:val="24"/>
        </w:rPr>
        <w:t xml:space="preserve"> (2007) The Model of Creative Ability in Vocational Rehabiltation, Work 29 55-61</w:t>
      </w:r>
    </w:p>
    <w:p w:rsidR="00F253BA" w:rsidRDefault="00F253BA" w:rsidP="00F253BA">
      <w:pPr>
        <w:spacing w:line="360" w:lineRule="auto"/>
        <w:rPr>
          <w:rFonts w:ascii="Arial" w:hAnsi="Arial"/>
          <w:sz w:val="24"/>
          <w:szCs w:val="24"/>
        </w:rPr>
      </w:pPr>
    </w:p>
    <w:p w:rsidR="00F253BA" w:rsidRDefault="00F253BA" w:rsidP="00F253BA">
      <w:pPr>
        <w:spacing w:line="360" w:lineRule="auto"/>
        <w:rPr>
          <w:rFonts w:ascii="Arial" w:hAnsi="Arial"/>
          <w:sz w:val="24"/>
          <w:szCs w:val="24"/>
        </w:rPr>
      </w:pPr>
      <w:r>
        <w:rPr>
          <w:rFonts w:ascii="Arial" w:hAnsi="Arial"/>
          <w:sz w:val="24"/>
          <w:szCs w:val="24"/>
        </w:rPr>
        <w:t>Casteljein D &amp; Smit C (2002</w:t>
      </w:r>
      <w:r w:rsidRPr="00CB08F9">
        <w:rPr>
          <w:rFonts w:ascii="Arial" w:hAnsi="Arial"/>
          <w:sz w:val="24"/>
          <w:szCs w:val="24"/>
        </w:rPr>
        <w:t>)</w:t>
      </w:r>
      <w:r>
        <w:rPr>
          <w:rFonts w:ascii="Arial" w:hAnsi="Arial"/>
          <w:sz w:val="24"/>
          <w:szCs w:val="24"/>
        </w:rPr>
        <w:t>The Psychometric Properties of the Creative Participation Assessment 32(1) 6-11</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 xml:space="preserve">Chinembiri O (2011) A Survey on the use of the model of creative ability for Occupational Therapy in the united Kingdom, </w:t>
      </w:r>
      <w:r w:rsidRPr="00CB08F9">
        <w:rPr>
          <w:rFonts w:ascii="Arial" w:hAnsi="Arial"/>
          <w:i/>
          <w:iCs/>
          <w:sz w:val="24"/>
          <w:szCs w:val="24"/>
        </w:rPr>
        <w:t>Unpublished Research</w:t>
      </w:r>
      <w:r w:rsidRPr="00CB08F9">
        <w:rPr>
          <w:rFonts w:ascii="Arial" w:hAnsi="Arial"/>
          <w:sz w:val="24"/>
          <w:szCs w:val="24"/>
        </w:rPr>
        <w:t xml:space="preserve">, accessed on 1.2.12 from:  </w:t>
      </w:r>
      <w:hyperlink r:id="rId16" w:history="1">
        <w:r w:rsidRPr="00CB08F9">
          <w:rPr>
            <w:rStyle w:val="Hyperlink"/>
            <w:rFonts w:ascii="Arial" w:hAnsi="Arial"/>
            <w:sz w:val="24"/>
            <w:szCs w:val="24"/>
          </w:rPr>
          <w:t>http://modelofcreativeability.com/phpBB2/viewtopic.php?t=305</w:t>
        </w:r>
      </w:hyperlink>
      <w:r w:rsidRPr="00CB08F9">
        <w:rPr>
          <w:rFonts w:ascii="Arial" w:hAnsi="Arial"/>
          <w:sz w:val="24"/>
          <w:szCs w:val="24"/>
        </w:rPr>
        <w:t xml:space="preserve"> via: </w:t>
      </w:r>
      <w:hyperlink r:id="rId17" w:history="1">
        <w:r w:rsidRPr="00CB08F9">
          <w:rPr>
            <w:rStyle w:val="Hyperlink"/>
            <w:rFonts w:ascii="Arial" w:hAnsi="Arial"/>
            <w:sz w:val="24"/>
            <w:szCs w:val="24"/>
          </w:rPr>
          <w:t>https://www.box.com/shared/pt3irugtra0bpd934uls</w:t>
        </w:r>
      </w:hyperlink>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 xml:space="preserve">College of Occupational Therapists (COT) (2004) Research and Development strategic vision and action plan for neurological occupational therapy, London: COT </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 xml:space="preserve">College of Occupational Therapists (COT) (2007) Building the evidence base for occupational therapy: Priorities for research, Accessed on 22.6.12 from: </w:t>
      </w:r>
      <w:hyperlink r:id="rId18" w:history="1">
        <w:r w:rsidRPr="00CB08F9">
          <w:rPr>
            <w:rStyle w:val="Hyperlink"/>
            <w:rFonts w:ascii="Arial" w:hAnsi="Arial"/>
            <w:sz w:val="24"/>
            <w:szCs w:val="24"/>
          </w:rPr>
          <w:t>http://www.cot.co.uk/publication/books-z-listing/building-evidence-occupational-therapy-priorities-research</w:t>
        </w:r>
      </w:hyperlink>
    </w:p>
    <w:p w:rsidR="00F253BA" w:rsidRPr="00CB08F9" w:rsidRDefault="00F253BA" w:rsidP="00F253BA">
      <w:pPr>
        <w:spacing w:line="360" w:lineRule="auto"/>
        <w:rPr>
          <w:rFonts w:ascii="Arial" w:hAnsi="Arial"/>
          <w:sz w:val="24"/>
          <w:szCs w:val="24"/>
        </w:rPr>
      </w:pPr>
    </w:p>
    <w:p w:rsidR="00F253BA" w:rsidRDefault="00F253BA" w:rsidP="00F253BA">
      <w:pPr>
        <w:spacing w:line="360" w:lineRule="auto"/>
        <w:rPr>
          <w:rFonts w:ascii="Arial" w:hAnsi="Arial"/>
          <w:sz w:val="24"/>
          <w:szCs w:val="24"/>
        </w:rPr>
      </w:pPr>
      <w:r w:rsidRPr="0014409A">
        <w:rPr>
          <w:rFonts w:ascii="Arial" w:hAnsi="Arial"/>
          <w:sz w:val="24"/>
          <w:szCs w:val="24"/>
        </w:rPr>
        <w:t>College of occupational Therapists (COT) (2010) Code of Ethics and Professional Conduct. London: College of Occupational Therapists</w:t>
      </w:r>
    </w:p>
    <w:p w:rsidR="00F253BA" w:rsidRPr="00CB08F9" w:rsidRDefault="00F253BA" w:rsidP="00F253BA">
      <w:pPr>
        <w:spacing w:line="360" w:lineRule="auto"/>
        <w:rPr>
          <w:rFonts w:ascii="Arial" w:hAnsi="Arial"/>
          <w:sz w:val="24"/>
          <w:szCs w:val="24"/>
        </w:rPr>
      </w:pPr>
      <w:r w:rsidRPr="00CB08F9">
        <w:rPr>
          <w:rFonts w:ascii="Arial" w:hAnsi="Arial"/>
          <w:sz w:val="24"/>
          <w:szCs w:val="24"/>
        </w:rPr>
        <w:t xml:space="preserve">College of Occupational Therapists (COT) (2011) Briefing 88: Responding to research enquiries: Information for specialist sections, accessed on 22.6.12 from: </w:t>
      </w:r>
      <w:hyperlink r:id="rId19" w:history="1">
        <w:r w:rsidRPr="00CB08F9">
          <w:rPr>
            <w:rStyle w:val="Hyperlink"/>
            <w:rFonts w:ascii="Arial" w:hAnsi="Arial"/>
            <w:sz w:val="24"/>
            <w:szCs w:val="24"/>
          </w:rPr>
          <w:t>http://www.cot.co.uk/system/files/privatedownloads/briefings/briefing-88.pdf</w:t>
        </w:r>
      </w:hyperlink>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 xml:space="preserve">College of Occupational Therapists (COT) (2011a) Briefing 82:Applying for ethics approval for research, accessed on 22.6.12 from: </w:t>
      </w:r>
      <w:hyperlink r:id="rId20" w:history="1">
        <w:r w:rsidRPr="00CB08F9">
          <w:rPr>
            <w:rStyle w:val="Hyperlink"/>
            <w:rFonts w:ascii="Arial" w:hAnsi="Arial"/>
            <w:sz w:val="24"/>
            <w:szCs w:val="24"/>
          </w:rPr>
          <w:t>http://www.cot.co.uk/research-governance/obtaining-ethics-approval-your-research</w:t>
        </w:r>
      </w:hyperlink>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 xml:space="preserve">College of Occupational Therapists (COT) (2012) COT SS Neurological Practice, Accessed on 10.6.12 from: </w:t>
      </w:r>
      <w:hyperlink r:id="rId21" w:history="1">
        <w:r w:rsidRPr="00CB08F9">
          <w:rPr>
            <w:rStyle w:val="Hyperlink"/>
            <w:rFonts w:ascii="Arial" w:hAnsi="Arial"/>
            <w:sz w:val="24"/>
            <w:szCs w:val="24"/>
          </w:rPr>
          <w:t>http://www.cot.co.uk/cotss-neurological-practice/cot-ss-neurological-practice</w:t>
        </w:r>
      </w:hyperlink>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 xml:space="preserve">College of Occupational Therapists (COT) (2012a) </w:t>
      </w:r>
      <w:r w:rsidRPr="00CB08F9">
        <w:rPr>
          <w:rFonts w:ascii="Arial" w:hAnsi="Arial"/>
          <w:color w:val="343434"/>
          <w:sz w:val="24"/>
          <w:szCs w:val="24"/>
          <w:shd w:val="clear" w:color="auto" w:fill="FFFFFF"/>
        </w:rPr>
        <w:t>UKOTRF research priorities</w:t>
      </w:r>
      <w:r w:rsidRPr="00CB08F9">
        <w:rPr>
          <w:rFonts w:ascii="Arial" w:hAnsi="Arial"/>
          <w:sz w:val="24"/>
          <w:szCs w:val="24"/>
        </w:rPr>
        <w:t xml:space="preserve"> Accessed on 20.6.12 from: </w:t>
      </w:r>
      <w:hyperlink r:id="rId22" w:history="1">
        <w:r w:rsidRPr="00CB08F9">
          <w:rPr>
            <w:rStyle w:val="Hyperlink"/>
            <w:rFonts w:ascii="Arial" w:hAnsi="Arial"/>
            <w:sz w:val="24"/>
            <w:szCs w:val="24"/>
          </w:rPr>
          <w:t>http://www.cot.co.uk/uk-ot-research-foundation-ukotrf/ukotrf-research-priorities</w:t>
        </w:r>
      </w:hyperlink>
    </w:p>
    <w:p w:rsidR="00F253BA" w:rsidRPr="00CB08F9" w:rsidRDefault="00F253BA" w:rsidP="00F253BA">
      <w:pPr>
        <w:spacing w:line="360" w:lineRule="auto"/>
        <w:rPr>
          <w:rFonts w:ascii="Arial" w:hAnsi="Arial"/>
          <w:sz w:val="24"/>
          <w:szCs w:val="24"/>
        </w:rPr>
      </w:pPr>
      <w:r w:rsidRPr="00CB08F9">
        <w:rPr>
          <w:rFonts w:ascii="Arial" w:hAnsi="Arial"/>
          <w:sz w:val="24"/>
          <w:szCs w:val="24"/>
        </w:rPr>
        <w:t>Conn V, Valentine J, Cooper C, Harris M, Rantz M (2003) Grey Literature in Meta-analyses, Nursing Research 52 (4) 256-261</w:t>
      </w:r>
    </w:p>
    <w:p w:rsidR="00F253BA" w:rsidRDefault="00F253BA" w:rsidP="00F253BA">
      <w:pPr>
        <w:spacing w:line="360" w:lineRule="auto"/>
        <w:rPr>
          <w:rFonts w:ascii="Arial" w:hAnsi="Arial"/>
          <w:sz w:val="24"/>
          <w:szCs w:val="24"/>
        </w:rPr>
      </w:pPr>
    </w:p>
    <w:p w:rsidR="00F253BA" w:rsidRPr="0025174F" w:rsidRDefault="00F253BA" w:rsidP="00F253BA">
      <w:pPr>
        <w:spacing w:line="360" w:lineRule="auto"/>
        <w:rPr>
          <w:rFonts w:ascii="Arial" w:hAnsi="Arial"/>
          <w:sz w:val="24"/>
          <w:szCs w:val="24"/>
        </w:rPr>
      </w:pPr>
      <w:r w:rsidRPr="0025174F">
        <w:rPr>
          <w:rFonts w:ascii="Arial" w:hAnsi="Arial"/>
          <w:sz w:val="24"/>
          <w:szCs w:val="24"/>
        </w:rPr>
        <w:t xml:space="preserve">Conti G (2012) </w:t>
      </w:r>
      <w:r w:rsidRPr="0025174F">
        <w:rPr>
          <w:rFonts w:ascii="Arial" w:hAnsi="Arial"/>
          <w:i/>
          <w:sz w:val="24"/>
          <w:szCs w:val="24"/>
        </w:rPr>
        <w:t>Acquired Brain Injury</w:t>
      </w:r>
      <w:r w:rsidRPr="0025174F">
        <w:rPr>
          <w:rFonts w:ascii="Arial" w:hAnsi="Arial"/>
          <w:sz w:val="24"/>
          <w:szCs w:val="24"/>
        </w:rPr>
        <w:t xml:space="preserve"> in Atchison B &amp; Dirette D (2012) Conditions in Occupational Therapy, Philadelphia: Lippincott Williams </w:t>
      </w:r>
    </w:p>
    <w:p w:rsidR="00F253BA" w:rsidRDefault="00F253BA" w:rsidP="00F253BA">
      <w:pPr>
        <w:spacing w:line="360" w:lineRule="auto"/>
        <w:rPr>
          <w:rFonts w:ascii="Arial" w:hAnsi="Arial"/>
          <w:sz w:val="24"/>
          <w:szCs w:val="24"/>
        </w:rPr>
      </w:pPr>
    </w:p>
    <w:p w:rsidR="00F253BA" w:rsidRDefault="00F253BA" w:rsidP="00F253BA">
      <w:pPr>
        <w:spacing w:line="360" w:lineRule="auto"/>
        <w:rPr>
          <w:rFonts w:ascii="Arial" w:hAnsi="Arial"/>
          <w:sz w:val="24"/>
          <w:szCs w:val="24"/>
        </w:rPr>
      </w:pPr>
      <w:r>
        <w:rPr>
          <w:rFonts w:ascii="Arial" w:hAnsi="Arial"/>
          <w:sz w:val="24"/>
          <w:szCs w:val="24"/>
        </w:rPr>
        <w:t>Curtin M &amp; Fossey E (2007) Apprising the trustworthiness of qualitative studies: Guideline for Occupational Therapists, Australian Journal of Occupational Therapy 54(2) 88-94</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Department of Health (DOH) (1998) Our Healthier nation: A contract for health, London: HMSO</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Department of Health (DOH) (1999) National Service Framework for Mental Health, London: HMSO</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Department of Health (DOH) (2002)Shifting the balance of power: The next steps, London: HMSO</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Department of Health (DOH) (2007) National Service Framework for long term conditions, London: HMSO</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Department of Health (DOH) (2010) Equity and Excellence; Liberating the NHS White Paper Executive Summary, London: Stationary Office</w:t>
      </w:r>
    </w:p>
    <w:p w:rsidR="00F253BA" w:rsidRDefault="00F253BA" w:rsidP="00F253BA">
      <w:pPr>
        <w:spacing w:line="360" w:lineRule="auto"/>
        <w:rPr>
          <w:rFonts w:ascii="Arial" w:hAnsi="Arial"/>
          <w:sz w:val="24"/>
          <w:szCs w:val="24"/>
        </w:rPr>
      </w:pPr>
    </w:p>
    <w:p w:rsidR="00F253BA" w:rsidRDefault="00F253BA" w:rsidP="00F253BA">
      <w:pPr>
        <w:spacing w:line="360" w:lineRule="auto"/>
        <w:rPr>
          <w:rFonts w:ascii="Arial" w:hAnsi="Arial"/>
          <w:sz w:val="24"/>
          <w:szCs w:val="24"/>
        </w:rPr>
      </w:pPr>
      <w:r>
        <w:rPr>
          <w:rFonts w:ascii="Arial" w:hAnsi="Arial"/>
          <w:sz w:val="24"/>
          <w:szCs w:val="24"/>
        </w:rPr>
        <w:t>DePoy E (1990) The TBIIM: An Intervention Model for the treatment of individuals with Traumatic Brain Injury, Occupational Therapy in Healthcare 7(1) 55-67</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De Witt (2003) Investigation into the Criteria and Behaviours Used to Assess Task Concept, South African Journal Of Occupational Therapy, 33(1) 1-7</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De Witt P (2005) Creative Ability: A model for psychosocial occupational therapy, In: Occupational Therapy in Psychiatry and mental health, 4</w:t>
      </w:r>
      <w:r w:rsidRPr="00CB08F9">
        <w:rPr>
          <w:rFonts w:ascii="Arial" w:hAnsi="Arial"/>
          <w:sz w:val="24"/>
          <w:szCs w:val="24"/>
          <w:vertAlign w:val="superscript"/>
        </w:rPr>
        <w:t>th</w:t>
      </w:r>
      <w:r w:rsidRPr="00CB08F9">
        <w:rPr>
          <w:rFonts w:ascii="Arial" w:hAnsi="Arial"/>
          <w:sz w:val="24"/>
          <w:szCs w:val="24"/>
        </w:rPr>
        <w:t xml:space="preserve"> ed, Crouch R And Alders V (2005) London: Whurr Publishers</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Dodson M (2010) A model to guide the rehabilitation of high-functioning employees after mild brain injury, Work, 36, 449-457</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Pr>
          <w:rFonts w:ascii="Arial" w:hAnsi="Arial"/>
          <w:sz w:val="24"/>
          <w:szCs w:val="24"/>
        </w:rPr>
        <w:t>S. Finger and D. G. Stein (1982)</w:t>
      </w:r>
      <w:r w:rsidRPr="004E3C4D">
        <w:rPr>
          <w:rFonts w:ascii="Arial" w:hAnsi="Arial"/>
          <w:sz w:val="24"/>
          <w:szCs w:val="24"/>
        </w:rPr>
        <w:t xml:space="preserve"> Brai</w:t>
      </w:r>
      <w:r>
        <w:rPr>
          <w:rFonts w:ascii="Arial" w:hAnsi="Arial"/>
          <w:sz w:val="24"/>
          <w:szCs w:val="24"/>
        </w:rPr>
        <w:t xml:space="preserve">n Damage and Recovery: Research </w:t>
      </w:r>
      <w:r w:rsidRPr="004E3C4D">
        <w:rPr>
          <w:rFonts w:ascii="Arial" w:hAnsi="Arial"/>
          <w:sz w:val="24"/>
          <w:szCs w:val="24"/>
        </w:rPr>
        <w:t>and Clinical</w:t>
      </w:r>
      <w:r>
        <w:rPr>
          <w:rFonts w:ascii="Arial" w:hAnsi="Arial"/>
          <w:sz w:val="24"/>
          <w:szCs w:val="24"/>
        </w:rPr>
        <w:t xml:space="preserve"> Perspectives, New York: Academic Press</w:t>
      </w:r>
    </w:p>
    <w:p w:rsidR="00F253BA" w:rsidRDefault="00F253BA" w:rsidP="00F253BA">
      <w:pPr>
        <w:spacing w:line="360" w:lineRule="auto"/>
        <w:rPr>
          <w:rFonts w:ascii="Arial" w:hAnsi="Arial"/>
          <w:sz w:val="24"/>
          <w:szCs w:val="24"/>
        </w:rPr>
      </w:pPr>
    </w:p>
    <w:p w:rsidR="00F253BA" w:rsidRDefault="00F253BA" w:rsidP="00F253BA">
      <w:pPr>
        <w:spacing w:line="360" w:lineRule="auto"/>
        <w:rPr>
          <w:rFonts w:ascii="Arial" w:hAnsi="Arial"/>
          <w:sz w:val="24"/>
          <w:szCs w:val="24"/>
        </w:rPr>
      </w:pPr>
      <w:r>
        <w:rPr>
          <w:rFonts w:ascii="Arial" w:hAnsi="Arial"/>
          <w:sz w:val="24"/>
          <w:szCs w:val="24"/>
        </w:rPr>
        <w:t>Fieldhouse J (2008) Using the Kawa Model in Practice and in Education, Mental Health Occupational Therapy 13(3) 101-105</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Finlay L (1998) Reflexivity and essential component for all research?, Briish Journal of Occupational Therapy 61(10) 453-456</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Green J &amp; Thorogood N (2009) Qualitative methods for health research, Los Angeles: Sage</w:t>
      </w:r>
    </w:p>
    <w:p w:rsidR="00F253BA" w:rsidRDefault="00F253BA" w:rsidP="00F253BA">
      <w:pPr>
        <w:shd w:val="clear" w:color="auto" w:fill="FFFFFF"/>
        <w:spacing w:after="0" w:line="360" w:lineRule="auto"/>
        <w:rPr>
          <w:rFonts w:ascii="Arial" w:eastAsia="Times New Roman" w:hAnsi="Arial"/>
          <w:sz w:val="24"/>
          <w:szCs w:val="24"/>
        </w:rPr>
      </w:pPr>
    </w:p>
    <w:p w:rsidR="00F253BA" w:rsidRPr="00CB08F9" w:rsidRDefault="00F253BA" w:rsidP="00F253BA">
      <w:pPr>
        <w:shd w:val="clear" w:color="auto" w:fill="FFFFFF"/>
        <w:spacing w:after="0" w:line="360" w:lineRule="auto"/>
        <w:rPr>
          <w:rFonts w:ascii="Arial" w:hAnsi="Arial"/>
          <w:sz w:val="24"/>
          <w:szCs w:val="24"/>
        </w:rPr>
      </w:pPr>
      <w:r w:rsidRPr="00CB08F9">
        <w:rPr>
          <w:rFonts w:ascii="Arial" w:eastAsia="Times New Roman" w:hAnsi="Arial"/>
          <w:sz w:val="24"/>
          <w:szCs w:val="24"/>
        </w:rPr>
        <w:t xml:space="preserve">Headfirst (2012) Accessed on 22.6.12 from </w:t>
      </w:r>
      <w:hyperlink r:id="rId23" w:history="1">
        <w:r w:rsidRPr="00CB08F9">
          <w:rPr>
            <w:rStyle w:val="Hyperlink"/>
            <w:rFonts w:ascii="Arial" w:hAnsi="Arial"/>
            <w:sz w:val="24"/>
            <w:szCs w:val="24"/>
          </w:rPr>
          <w:t>http://www.headfirstcharity.co.uk/index.php</w:t>
        </w:r>
      </w:hyperlink>
    </w:p>
    <w:p w:rsidR="00F253BA" w:rsidRPr="00CB08F9" w:rsidRDefault="00F253BA" w:rsidP="00F253BA">
      <w:pPr>
        <w:shd w:val="clear" w:color="auto" w:fill="FFFFFF"/>
        <w:spacing w:after="0" w:line="360" w:lineRule="auto"/>
        <w:rPr>
          <w:rFonts w:ascii="Arial" w:eastAsia="Times New Roman" w:hAnsi="Arial"/>
          <w:sz w:val="24"/>
          <w:szCs w:val="24"/>
        </w:rPr>
      </w:pPr>
    </w:p>
    <w:p w:rsidR="00F253BA" w:rsidRDefault="00F253BA" w:rsidP="00F253BA">
      <w:pPr>
        <w:shd w:val="clear" w:color="auto" w:fill="FFFFFF"/>
        <w:spacing w:after="0" w:line="360" w:lineRule="auto"/>
        <w:rPr>
          <w:rFonts w:ascii="Arial" w:eastAsia="Times New Roman" w:hAnsi="Arial"/>
          <w:sz w:val="24"/>
          <w:szCs w:val="24"/>
        </w:rPr>
      </w:pPr>
    </w:p>
    <w:p w:rsidR="00F253BA" w:rsidRPr="00CB08F9" w:rsidRDefault="00F253BA" w:rsidP="00F253BA">
      <w:pPr>
        <w:shd w:val="clear" w:color="auto" w:fill="FFFFFF"/>
        <w:spacing w:after="0" w:line="360" w:lineRule="auto"/>
        <w:rPr>
          <w:rFonts w:ascii="Arial" w:eastAsia="Times New Roman" w:hAnsi="Arial"/>
          <w:sz w:val="24"/>
          <w:szCs w:val="24"/>
        </w:rPr>
      </w:pPr>
      <w:r w:rsidRPr="00CB08F9">
        <w:rPr>
          <w:rFonts w:ascii="Arial" w:eastAsia="Times New Roman" w:hAnsi="Arial"/>
          <w:sz w:val="24"/>
          <w:szCs w:val="24"/>
        </w:rPr>
        <w:t xml:space="preserve">Headway (2012) Rehabilitation after brain injury, accessed on 10.6.12 from: </w:t>
      </w:r>
    </w:p>
    <w:p w:rsidR="00F253BA" w:rsidRPr="00CB08F9" w:rsidRDefault="00E700F9" w:rsidP="00F253BA">
      <w:pPr>
        <w:shd w:val="clear" w:color="auto" w:fill="FFFFFF"/>
        <w:spacing w:after="0" w:line="360" w:lineRule="auto"/>
        <w:rPr>
          <w:rFonts w:ascii="Arial" w:eastAsia="Times New Roman" w:hAnsi="Arial"/>
          <w:b/>
          <w:bCs/>
          <w:sz w:val="24"/>
          <w:szCs w:val="24"/>
        </w:rPr>
      </w:pPr>
      <w:hyperlink r:id="rId24" w:history="1">
        <w:r w:rsidR="00F253BA" w:rsidRPr="00CB08F9">
          <w:rPr>
            <w:rStyle w:val="Hyperlink"/>
            <w:rFonts w:ascii="Arial" w:eastAsia="Times New Roman" w:hAnsi="Arial"/>
            <w:b/>
            <w:bCs/>
            <w:sz w:val="24"/>
            <w:szCs w:val="24"/>
          </w:rPr>
          <w:t>http://www.headway.org.uk/rehabilitation-after-brain-injury.aspx</w:t>
        </w:r>
      </w:hyperlink>
    </w:p>
    <w:p w:rsidR="00F253BA" w:rsidRPr="00CB08F9" w:rsidRDefault="00F253BA" w:rsidP="00F253BA">
      <w:pPr>
        <w:shd w:val="clear" w:color="auto" w:fill="FFFFFF"/>
        <w:spacing w:after="0" w:line="360" w:lineRule="auto"/>
        <w:rPr>
          <w:rFonts w:ascii="Arial" w:eastAsia="Times New Roman" w:hAnsi="Arial"/>
          <w:b/>
          <w:bCs/>
          <w:color w:val="444444"/>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Harvey H &amp; Fuller K (2009), Changing Practice through MoCA, OT News; December 2009, p41</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Heasman D &amp; Morley M (2011) Using the Model of Human Occupation assessment tools to deliver clinical outcomes in mental health, Metal Health Occupational Therapy, 16(1) 3-7</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 xml:space="preserve">International Creative Ability Network (ICAN) (2012) Training and Workshops, accessed on 1.6.12 from: </w:t>
      </w:r>
      <w:hyperlink r:id="rId25" w:history="1">
        <w:r w:rsidRPr="00CB08F9">
          <w:rPr>
            <w:rStyle w:val="Hyperlink"/>
            <w:rFonts w:ascii="Arial" w:hAnsi="Arial"/>
            <w:sz w:val="24"/>
            <w:szCs w:val="24"/>
          </w:rPr>
          <w:t>http://www.ican-uk.com/vdtmoca.php</w:t>
        </w:r>
      </w:hyperlink>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 xml:space="preserve">Integrated Research Application System (IRAS), accessed on 22.6.12 from: </w:t>
      </w:r>
      <w:hyperlink r:id="rId26" w:history="1">
        <w:r w:rsidRPr="00CB08F9">
          <w:rPr>
            <w:rStyle w:val="Hyperlink"/>
            <w:rFonts w:ascii="Arial" w:hAnsi="Arial"/>
            <w:sz w:val="24"/>
            <w:szCs w:val="24"/>
          </w:rPr>
          <w:t>https://www.myresearchproject.org.uk/Signin.aspx</w:t>
        </w:r>
      </w:hyperlink>
    </w:p>
    <w:p w:rsidR="00F253BA" w:rsidRDefault="00F253BA" w:rsidP="00F253BA">
      <w:pPr>
        <w:spacing w:line="360" w:lineRule="auto"/>
        <w:rPr>
          <w:rFonts w:ascii="Arial" w:hAnsi="Arial"/>
          <w:sz w:val="24"/>
          <w:szCs w:val="24"/>
        </w:rPr>
      </w:pPr>
    </w:p>
    <w:p w:rsidR="00F253BA" w:rsidRDefault="00F253BA" w:rsidP="00F253BA">
      <w:pPr>
        <w:spacing w:line="360" w:lineRule="auto"/>
        <w:rPr>
          <w:rFonts w:ascii="Arial" w:hAnsi="Arial"/>
          <w:sz w:val="24"/>
          <w:szCs w:val="24"/>
        </w:rPr>
      </w:pPr>
      <w:r w:rsidRPr="00CB08F9">
        <w:rPr>
          <w:rFonts w:ascii="Arial" w:hAnsi="Arial"/>
          <w:sz w:val="24"/>
          <w:szCs w:val="24"/>
        </w:rPr>
        <w:t>Jansen M &amp; Casteleijn D (2009) Applying the Model of Creative Ability to Patients with Diabetic Foot Problems, South African Journal of Occup</w:t>
      </w:r>
      <w:r>
        <w:rPr>
          <w:rFonts w:ascii="Arial" w:hAnsi="Arial"/>
          <w:sz w:val="24"/>
          <w:szCs w:val="24"/>
        </w:rPr>
        <w:t xml:space="preserve">ational Therapy, 39 (3) 26-33. </w:t>
      </w:r>
    </w:p>
    <w:p w:rsidR="00F253BA" w:rsidRDefault="00F253BA" w:rsidP="00F253BA">
      <w:pPr>
        <w:spacing w:line="360" w:lineRule="auto"/>
        <w:rPr>
          <w:rFonts w:ascii="Arial" w:hAnsi="Arial"/>
          <w:sz w:val="24"/>
          <w:szCs w:val="24"/>
        </w:rPr>
      </w:pPr>
    </w:p>
    <w:p w:rsidR="00F253BA" w:rsidRDefault="00F253BA" w:rsidP="00F253BA">
      <w:pPr>
        <w:spacing w:line="360" w:lineRule="auto"/>
        <w:rPr>
          <w:rFonts w:ascii="Arial" w:hAnsi="Arial"/>
          <w:sz w:val="24"/>
          <w:szCs w:val="24"/>
        </w:rPr>
      </w:pPr>
      <w:r>
        <w:rPr>
          <w:rFonts w:ascii="Arial" w:hAnsi="Arial"/>
          <w:sz w:val="24"/>
          <w:szCs w:val="24"/>
        </w:rPr>
        <w:t>Kielhofner G (2008) Model of human Occupation: theory and Application (4</w:t>
      </w:r>
      <w:r w:rsidRPr="005918FB">
        <w:rPr>
          <w:rFonts w:ascii="Arial" w:hAnsi="Arial"/>
          <w:sz w:val="24"/>
          <w:szCs w:val="24"/>
          <w:vertAlign w:val="superscript"/>
        </w:rPr>
        <w:t>th</w:t>
      </w:r>
      <w:r>
        <w:rPr>
          <w:rFonts w:ascii="Arial" w:hAnsi="Arial"/>
          <w:sz w:val="24"/>
          <w:szCs w:val="24"/>
        </w:rPr>
        <w:t xml:space="preserve"> ed) Philadelphia: Lipincott Williams&amp; Wilkins </w:t>
      </w:r>
    </w:p>
    <w:p w:rsidR="00F253BA" w:rsidRDefault="00F253BA" w:rsidP="00F253BA">
      <w:pPr>
        <w:spacing w:line="360" w:lineRule="auto"/>
        <w:rPr>
          <w:rFonts w:ascii="Arial" w:hAnsi="Arial"/>
          <w:sz w:val="24"/>
          <w:szCs w:val="24"/>
        </w:rPr>
      </w:pPr>
    </w:p>
    <w:p w:rsidR="00F253BA" w:rsidRDefault="00F253BA" w:rsidP="00F253BA">
      <w:pPr>
        <w:spacing w:line="360" w:lineRule="auto"/>
        <w:rPr>
          <w:rFonts w:ascii="Arial" w:hAnsi="Arial"/>
          <w:bCs/>
          <w:sz w:val="24"/>
          <w:szCs w:val="24"/>
        </w:rPr>
      </w:pPr>
      <w:r w:rsidRPr="00CB08F9">
        <w:rPr>
          <w:rFonts w:ascii="Arial" w:hAnsi="Arial"/>
          <w:sz w:val="24"/>
          <w:szCs w:val="24"/>
        </w:rPr>
        <w:t xml:space="preserve">Koehler R, Wilhelm E, Shoulson I (2011) </w:t>
      </w:r>
      <w:r w:rsidRPr="00CB08F9">
        <w:rPr>
          <w:rStyle w:val="label"/>
          <w:rFonts w:ascii="Arial" w:hAnsi="Arial"/>
          <w:sz w:val="24"/>
          <w:szCs w:val="24"/>
        </w:rPr>
        <w:t>Cognitive Rehabilitation Therapy for Traumatic Brain Injury : Evaluating the Evidence</w:t>
      </w:r>
      <w:r w:rsidRPr="00CB08F9">
        <w:rPr>
          <w:rFonts w:ascii="Arial" w:hAnsi="Arial"/>
          <w:sz w:val="24"/>
          <w:szCs w:val="24"/>
        </w:rPr>
        <w:t xml:space="preserve">, Washington: </w:t>
      </w:r>
      <w:r>
        <w:rPr>
          <w:rFonts w:ascii="Arial" w:hAnsi="Arial"/>
          <w:sz w:val="24"/>
          <w:szCs w:val="24"/>
        </w:rPr>
        <w:t xml:space="preserve">National Academies Press </w:t>
      </w:r>
      <w:r>
        <w:rPr>
          <w:rFonts w:ascii="Arial" w:hAnsi="Arial"/>
          <w:sz w:val="24"/>
          <w:szCs w:val="24"/>
        </w:rPr>
        <w:br/>
      </w:r>
    </w:p>
    <w:p w:rsidR="00F253BA" w:rsidRPr="00CB08F9" w:rsidRDefault="00F253BA" w:rsidP="00F253BA">
      <w:pPr>
        <w:spacing w:line="360" w:lineRule="auto"/>
        <w:rPr>
          <w:rFonts w:ascii="Arial" w:hAnsi="Arial"/>
          <w:sz w:val="24"/>
          <w:szCs w:val="24"/>
        </w:rPr>
      </w:pPr>
      <w:r w:rsidRPr="00CB08F9">
        <w:rPr>
          <w:rFonts w:ascii="Arial" w:hAnsi="Arial"/>
          <w:bCs/>
          <w:sz w:val="24"/>
          <w:szCs w:val="24"/>
        </w:rPr>
        <w:t xml:space="preserve">Kawa model (2010) Concepts and Structure, Accessed on 23.3.12 from: </w:t>
      </w:r>
      <w:hyperlink r:id="rId27" w:history="1">
        <w:r w:rsidRPr="00CB08F9">
          <w:rPr>
            <w:rStyle w:val="Hyperlink"/>
            <w:rFonts w:ascii="Arial" w:hAnsi="Arial"/>
            <w:bCs/>
            <w:sz w:val="24"/>
            <w:szCs w:val="24"/>
          </w:rPr>
          <w:t>http://www.kawamodel.com/</w:t>
        </w:r>
      </w:hyperlink>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 xml:space="preserve">Lee SW. Morley M, Taylor R, Kielhofner G, Garnham M, Heasman D, Forsyth K (2011) </w:t>
      </w:r>
      <w:r>
        <w:rPr>
          <w:rFonts w:ascii="Arial" w:hAnsi="Arial"/>
          <w:sz w:val="24"/>
          <w:szCs w:val="24"/>
        </w:rPr>
        <w:t xml:space="preserve">The Development of Care pathways and packages in mental health based on the model of human occupation screening tool, </w:t>
      </w:r>
      <w:r w:rsidRPr="00CB08F9">
        <w:rPr>
          <w:rFonts w:ascii="Arial" w:hAnsi="Arial"/>
          <w:sz w:val="24"/>
          <w:szCs w:val="24"/>
        </w:rPr>
        <w:t>British Journal of Occupational Therapy, 74(6) 284-295.</w:t>
      </w:r>
    </w:p>
    <w:p w:rsidR="00F253BA" w:rsidRDefault="00F253BA" w:rsidP="00F253BA">
      <w:pPr>
        <w:spacing w:line="360" w:lineRule="auto"/>
        <w:rPr>
          <w:rFonts w:ascii="Arial" w:hAnsi="Arial"/>
          <w:sz w:val="24"/>
          <w:szCs w:val="24"/>
        </w:rPr>
      </w:pPr>
    </w:p>
    <w:p w:rsidR="00F253BA" w:rsidRPr="00CB08F9" w:rsidRDefault="00E700F9" w:rsidP="00F253BA">
      <w:pPr>
        <w:spacing w:line="360" w:lineRule="auto"/>
        <w:rPr>
          <w:rFonts w:ascii="Arial" w:hAnsi="Arial"/>
          <w:color w:val="000000"/>
          <w:sz w:val="24"/>
          <w:szCs w:val="24"/>
        </w:rPr>
      </w:pPr>
      <w:hyperlink r:id="rId28" w:history="1">
        <w:r w:rsidR="00F253BA" w:rsidRPr="00CB08F9">
          <w:rPr>
            <w:rStyle w:val="Hyperlink"/>
            <w:rFonts w:ascii="Arial" w:hAnsi="Arial"/>
            <w:color w:val="000000"/>
            <w:sz w:val="24"/>
            <w:szCs w:val="24"/>
          </w:rPr>
          <w:t>Lee SS</w:t>
        </w:r>
      </w:hyperlink>
      <w:r w:rsidR="00F253BA" w:rsidRPr="00CB08F9">
        <w:rPr>
          <w:rFonts w:ascii="Arial" w:hAnsi="Arial"/>
          <w:color w:val="000000"/>
          <w:sz w:val="24"/>
          <w:szCs w:val="24"/>
        </w:rPr>
        <w:t xml:space="preserve">, </w:t>
      </w:r>
      <w:hyperlink r:id="rId29" w:history="1">
        <w:r w:rsidR="00F253BA" w:rsidRPr="00CB08F9">
          <w:rPr>
            <w:rStyle w:val="Hyperlink"/>
            <w:rFonts w:ascii="Arial" w:hAnsi="Arial"/>
            <w:color w:val="000000"/>
            <w:sz w:val="24"/>
            <w:szCs w:val="24"/>
          </w:rPr>
          <w:t>Powell NJ</w:t>
        </w:r>
      </w:hyperlink>
      <w:r w:rsidR="00F253BA" w:rsidRPr="00CB08F9">
        <w:rPr>
          <w:rFonts w:ascii="Arial" w:hAnsi="Arial"/>
          <w:color w:val="000000"/>
          <w:sz w:val="24"/>
          <w:szCs w:val="24"/>
        </w:rPr>
        <w:t xml:space="preserve">, </w:t>
      </w:r>
      <w:hyperlink r:id="rId30" w:history="1">
        <w:r w:rsidR="00F253BA" w:rsidRPr="00CB08F9">
          <w:rPr>
            <w:rStyle w:val="Hyperlink"/>
            <w:rFonts w:ascii="Arial" w:hAnsi="Arial"/>
            <w:color w:val="000000"/>
            <w:sz w:val="24"/>
            <w:szCs w:val="24"/>
          </w:rPr>
          <w:t>Esdaile S</w:t>
        </w:r>
      </w:hyperlink>
      <w:r w:rsidR="00F253BA" w:rsidRPr="00CB08F9">
        <w:rPr>
          <w:rFonts w:ascii="Arial" w:hAnsi="Arial"/>
          <w:color w:val="000000"/>
          <w:sz w:val="24"/>
          <w:szCs w:val="24"/>
        </w:rPr>
        <w:t xml:space="preserve"> (2001) A functional model of cognitive rehabilitation in occupational therapy.</w:t>
      </w:r>
      <w:r w:rsidR="00F253BA" w:rsidRPr="00CB08F9">
        <w:rPr>
          <w:rFonts w:ascii="Arial" w:hAnsi="Arial"/>
          <w:sz w:val="24"/>
          <w:szCs w:val="24"/>
        </w:rPr>
        <w:t xml:space="preserve"> </w:t>
      </w:r>
      <w:hyperlink r:id="rId31" w:tooltip="Canadian journal of occupational therapy. Revue canadienne d'ergothérapie." w:history="1">
        <w:r w:rsidR="00F253BA" w:rsidRPr="00CB08F9">
          <w:rPr>
            <w:rStyle w:val="Hyperlink"/>
            <w:rFonts w:ascii="Arial" w:hAnsi="Arial"/>
            <w:color w:val="000000"/>
            <w:sz w:val="24"/>
            <w:szCs w:val="24"/>
          </w:rPr>
          <w:t>Can J Occup Ther.</w:t>
        </w:r>
      </w:hyperlink>
      <w:r w:rsidR="00F253BA" w:rsidRPr="00CB08F9">
        <w:rPr>
          <w:rFonts w:ascii="Arial" w:hAnsi="Arial"/>
          <w:color w:val="000000"/>
          <w:sz w:val="24"/>
          <w:szCs w:val="24"/>
        </w:rPr>
        <w:t xml:space="preserve"> 68(1):41-50.</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color w:val="FF0000"/>
          <w:sz w:val="24"/>
          <w:szCs w:val="24"/>
        </w:rPr>
      </w:pPr>
      <w:r w:rsidRPr="00CB08F9">
        <w:rPr>
          <w:rFonts w:ascii="Arial" w:hAnsi="Arial"/>
          <w:sz w:val="24"/>
          <w:szCs w:val="24"/>
        </w:rPr>
        <w:t>Lee S, Keilhofner G, Morley M, Heasman D, Garnham M, Willis S, Parkinson S, Forsythe K, Melton J, and Taylor R (2012) Impact of using the Model of Human Occupation: A survey of occupational therapy mental health practitioners’ perceptions, Scandinavian Journal of Occupational Therapy</w:t>
      </w:r>
    </w:p>
    <w:p w:rsidR="00F253BA" w:rsidRDefault="00F253BA" w:rsidP="00F253BA">
      <w:pPr>
        <w:spacing w:before="100" w:beforeAutospacing="1" w:after="100" w:afterAutospacing="1" w:line="360" w:lineRule="auto"/>
        <w:rPr>
          <w:rFonts w:ascii="Arial" w:hAnsi="Arial"/>
          <w:bCs/>
          <w:kern w:val="36"/>
          <w:sz w:val="24"/>
          <w:szCs w:val="24"/>
          <w:lang w:eastAsia="en-GB"/>
        </w:rPr>
      </w:pPr>
    </w:p>
    <w:p w:rsidR="00F253BA" w:rsidRDefault="00F253BA" w:rsidP="00F253BA">
      <w:pPr>
        <w:spacing w:before="100" w:beforeAutospacing="1" w:after="100" w:afterAutospacing="1" w:line="360" w:lineRule="auto"/>
        <w:rPr>
          <w:rFonts w:ascii="Arial" w:hAnsi="Arial"/>
          <w:bCs/>
          <w:kern w:val="36"/>
          <w:sz w:val="24"/>
          <w:szCs w:val="24"/>
          <w:lang w:eastAsia="en-GB"/>
        </w:rPr>
      </w:pPr>
      <w:r>
        <w:rPr>
          <w:rFonts w:ascii="Arial" w:hAnsi="Arial"/>
          <w:bCs/>
          <w:kern w:val="36"/>
          <w:sz w:val="24"/>
          <w:szCs w:val="24"/>
          <w:lang w:eastAsia="en-GB"/>
        </w:rPr>
        <w:t>Melton J, Forsythe K, Freeth D (2010) A pratice development programme to promote the use of the model of human occupation: contexts, influential mechanisms and levels of engagement amongst occupational therapists, British Journal of Occupational Therapy, 73(11) 549-558</w:t>
      </w:r>
    </w:p>
    <w:p w:rsidR="00F253BA" w:rsidRDefault="00F253BA" w:rsidP="00F253BA">
      <w:pPr>
        <w:spacing w:before="100" w:beforeAutospacing="1" w:after="100" w:afterAutospacing="1" w:line="360" w:lineRule="auto"/>
        <w:rPr>
          <w:rFonts w:ascii="Arial" w:hAnsi="Arial"/>
          <w:bCs/>
          <w:kern w:val="36"/>
          <w:sz w:val="24"/>
          <w:szCs w:val="24"/>
          <w:lang w:eastAsia="en-GB"/>
        </w:rPr>
      </w:pPr>
      <w:r>
        <w:rPr>
          <w:rFonts w:ascii="Arial" w:hAnsi="Arial"/>
          <w:bCs/>
          <w:kern w:val="36"/>
          <w:sz w:val="24"/>
          <w:szCs w:val="24"/>
          <w:lang w:eastAsia="en-GB"/>
        </w:rPr>
        <w:t>Mentrup C, Niehaus A &amp; Kielhofner G (1998) Applying the model of human occupation in work-focused rehabilitation: a case illustration, Work, 12 61-70</w:t>
      </w:r>
    </w:p>
    <w:p w:rsidR="00F253BA" w:rsidRPr="00CB08F9" w:rsidRDefault="00F253BA" w:rsidP="00F253BA">
      <w:pPr>
        <w:spacing w:before="100" w:beforeAutospacing="1" w:after="100" w:afterAutospacing="1" w:line="360" w:lineRule="auto"/>
        <w:rPr>
          <w:rStyle w:val="Hyperlink"/>
          <w:rFonts w:ascii="Arial" w:hAnsi="Arial"/>
          <w:sz w:val="24"/>
          <w:szCs w:val="24"/>
        </w:rPr>
      </w:pPr>
      <w:r w:rsidRPr="00CB08F9">
        <w:rPr>
          <w:rFonts w:ascii="Arial" w:hAnsi="Arial"/>
          <w:bCs/>
          <w:kern w:val="36"/>
          <w:sz w:val="24"/>
          <w:szCs w:val="24"/>
          <w:lang w:eastAsia="en-GB"/>
        </w:rPr>
        <w:t xml:space="preserve">Model of Creative Ability Interest Group(MCAIG) (2011) Assessment, Accessed on 28.6.11 from: </w:t>
      </w:r>
      <w:hyperlink r:id="rId32" w:history="1">
        <w:r w:rsidRPr="00CB08F9">
          <w:rPr>
            <w:rStyle w:val="Hyperlink"/>
            <w:rFonts w:ascii="Arial" w:hAnsi="Arial"/>
            <w:sz w:val="24"/>
            <w:szCs w:val="24"/>
          </w:rPr>
          <w:t>http://www.modelofcreativeability.com/assessment.html</w:t>
        </w:r>
      </w:hyperlink>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 xml:space="preserve">Model of Creative Ability Interest Group (MCAIG) (2012) Members list, accessed on 10.6.12 from: </w:t>
      </w:r>
      <w:hyperlink r:id="rId33" w:history="1">
        <w:r w:rsidRPr="00CB08F9">
          <w:rPr>
            <w:rStyle w:val="Hyperlink"/>
            <w:rFonts w:ascii="Arial" w:hAnsi="Arial"/>
            <w:sz w:val="24"/>
            <w:szCs w:val="24"/>
          </w:rPr>
          <w:t>http://modelofcreativeability.com/phpBB2/memberlist.php?mode=joined&amp;order=ASC&amp;start=100</w:t>
        </w:r>
      </w:hyperlink>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b/>
          <w:sz w:val="24"/>
          <w:szCs w:val="24"/>
        </w:rPr>
      </w:pPr>
      <w:r>
        <w:rPr>
          <w:rFonts w:ascii="Arial" w:hAnsi="Arial"/>
          <w:sz w:val="24"/>
          <w:szCs w:val="24"/>
        </w:rPr>
        <w:t xml:space="preserve">MOHO Clearing House </w:t>
      </w:r>
      <w:r w:rsidRPr="00CB08F9">
        <w:rPr>
          <w:rFonts w:ascii="Arial" w:hAnsi="Arial"/>
          <w:sz w:val="24"/>
          <w:szCs w:val="24"/>
        </w:rPr>
        <w:t xml:space="preserve">(2012) Introduction to MOHO, Accessed on 20.6.12 from: </w:t>
      </w:r>
      <w:hyperlink r:id="rId34" w:history="1">
        <w:r w:rsidRPr="00CB08F9">
          <w:rPr>
            <w:rStyle w:val="Hyperlink"/>
            <w:rFonts w:ascii="Arial" w:hAnsi="Arial"/>
            <w:sz w:val="24"/>
            <w:szCs w:val="24"/>
          </w:rPr>
          <w:t>http://www.uic.edu/depts/moho/intro.html</w:t>
        </w:r>
      </w:hyperlink>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Montgomery J (2003) Law in Health Care (2</w:t>
      </w:r>
      <w:r w:rsidRPr="00CB08F9">
        <w:rPr>
          <w:rFonts w:ascii="Arial" w:hAnsi="Arial"/>
          <w:sz w:val="24"/>
          <w:szCs w:val="24"/>
          <w:vertAlign w:val="superscript"/>
        </w:rPr>
        <w:t>nd</w:t>
      </w:r>
      <w:r w:rsidRPr="00CB08F9">
        <w:rPr>
          <w:rFonts w:ascii="Arial" w:hAnsi="Arial"/>
          <w:sz w:val="24"/>
          <w:szCs w:val="24"/>
        </w:rPr>
        <w:t xml:space="preserve"> ed), Oxford:OUP</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 xml:space="preserve">National Institute for Health Research (NIHR) (2012) Research, Accessed on 24.6.12 from: </w:t>
      </w:r>
      <w:hyperlink r:id="rId35" w:history="1">
        <w:r w:rsidRPr="00CB08F9">
          <w:rPr>
            <w:rStyle w:val="Hyperlink"/>
            <w:rFonts w:ascii="Arial" w:hAnsi="Arial"/>
            <w:sz w:val="24"/>
            <w:szCs w:val="24"/>
          </w:rPr>
          <w:t>http://www.nihr.ac.uk/research/Pages/default.aspx</w:t>
        </w:r>
      </w:hyperlink>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 xml:space="preserve">National Research Ethics Service (NRES) (2011) Guidance sheets and consent forms: Guidance for researchers and reviewers, accessed on 24.6.12 from: </w:t>
      </w:r>
      <w:hyperlink r:id="rId36" w:history="1">
        <w:r w:rsidRPr="00CB08F9">
          <w:rPr>
            <w:rStyle w:val="Hyperlink"/>
            <w:rFonts w:ascii="Arial" w:hAnsi="Arial"/>
            <w:sz w:val="24"/>
            <w:szCs w:val="24"/>
          </w:rPr>
          <w:t>http://www.nres.nhs.uk/applications/guidance/consent-guidance-and-forms/?1311929_entryid62=67013</w:t>
        </w:r>
      </w:hyperlink>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Pepin G, Guerette F, Lefevre B, Jaques P (2008) Canadian Therapist’s experiences while implementing the Model of Human Occupation remotivating process, Occupational Therapy in Healthcare 22(2- 3) 115-124</w:t>
      </w:r>
    </w:p>
    <w:p w:rsidR="00F253BA" w:rsidRDefault="00F253BA" w:rsidP="00F253BA">
      <w:pPr>
        <w:spacing w:line="360" w:lineRule="auto"/>
        <w:rPr>
          <w:rFonts w:ascii="Arial" w:hAnsi="Arial"/>
          <w:sz w:val="24"/>
          <w:szCs w:val="24"/>
        </w:rPr>
      </w:pPr>
      <w:r>
        <w:rPr>
          <w:rFonts w:ascii="Arial" w:hAnsi="Arial"/>
          <w:sz w:val="24"/>
          <w:szCs w:val="24"/>
        </w:rPr>
        <w:t xml:space="preserve">Powell T (2003) Head Injury: A practical Guide, Nottingham: Headway </w:t>
      </w:r>
    </w:p>
    <w:p w:rsidR="00F253BA" w:rsidRDefault="00F253BA" w:rsidP="00F253BA">
      <w:pPr>
        <w:spacing w:line="360" w:lineRule="auto"/>
        <w:rPr>
          <w:rFonts w:ascii="Arial" w:hAnsi="Arial"/>
          <w:sz w:val="24"/>
          <w:szCs w:val="24"/>
        </w:rPr>
      </w:pPr>
    </w:p>
    <w:p w:rsidR="00F253BA" w:rsidRDefault="00F253BA" w:rsidP="00F253BA">
      <w:pPr>
        <w:spacing w:line="360" w:lineRule="auto"/>
        <w:rPr>
          <w:rFonts w:ascii="Arial" w:hAnsi="Arial"/>
          <w:sz w:val="24"/>
          <w:szCs w:val="24"/>
        </w:rPr>
      </w:pPr>
      <w:r>
        <w:rPr>
          <w:rFonts w:ascii="Arial" w:hAnsi="Arial"/>
          <w:sz w:val="24"/>
          <w:szCs w:val="24"/>
        </w:rPr>
        <w:t>Richardson</w:t>
      </w:r>
      <w:r w:rsidRPr="00532F75">
        <w:rPr>
          <w:rFonts w:ascii="Arial" w:hAnsi="Arial"/>
          <w:sz w:val="24"/>
          <w:szCs w:val="24"/>
        </w:rPr>
        <w:t xml:space="preserve"> </w:t>
      </w:r>
      <w:r>
        <w:rPr>
          <w:rFonts w:ascii="Arial" w:hAnsi="Arial"/>
          <w:sz w:val="24"/>
          <w:szCs w:val="24"/>
        </w:rPr>
        <w:t>P, Jobson, B</w:t>
      </w:r>
      <w:r w:rsidRPr="00532F75">
        <w:rPr>
          <w:rFonts w:ascii="Arial" w:hAnsi="Arial"/>
          <w:sz w:val="24"/>
          <w:szCs w:val="24"/>
        </w:rPr>
        <w:t xml:space="preserve"> Miles S</w:t>
      </w:r>
      <w:r>
        <w:rPr>
          <w:rFonts w:ascii="Arial" w:hAnsi="Arial"/>
          <w:sz w:val="24"/>
          <w:szCs w:val="24"/>
        </w:rPr>
        <w:t xml:space="preserve"> </w:t>
      </w:r>
      <w:hyperlink r:id="rId37" w:tooltip="Using the Kawa model: a practice report." w:history="1">
        <w:r>
          <w:rPr>
            <w:rStyle w:val="Hyperlink"/>
            <w:rFonts w:ascii="Arial" w:hAnsi="Arial"/>
            <w:sz w:val="24"/>
            <w:szCs w:val="24"/>
          </w:rPr>
          <w:t>(</w:t>
        </w:r>
      </w:hyperlink>
      <w:r>
        <w:rPr>
          <w:rFonts w:ascii="Arial" w:hAnsi="Arial"/>
          <w:sz w:val="24"/>
          <w:szCs w:val="24"/>
        </w:rPr>
        <w:t xml:space="preserve">2010) Using the Kawa model: A practice report </w:t>
      </w:r>
      <w:r w:rsidRPr="00532F75">
        <w:rPr>
          <w:rFonts w:ascii="Arial" w:hAnsi="Arial"/>
          <w:bCs/>
          <w:sz w:val="24"/>
          <w:szCs w:val="24"/>
        </w:rPr>
        <w:t>Mental</w:t>
      </w:r>
      <w:r w:rsidRPr="00532F75">
        <w:rPr>
          <w:rFonts w:ascii="Arial" w:hAnsi="Arial"/>
          <w:sz w:val="24"/>
          <w:szCs w:val="24"/>
        </w:rPr>
        <w:t xml:space="preserve"> </w:t>
      </w:r>
      <w:r w:rsidRPr="00532F75">
        <w:rPr>
          <w:rFonts w:ascii="Arial" w:hAnsi="Arial"/>
          <w:bCs/>
          <w:sz w:val="24"/>
          <w:szCs w:val="24"/>
        </w:rPr>
        <w:t>Health</w:t>
      </w:r>
      <w:r w:rsidRPr="00532F75">
        <w:rPr>
          <w:rFonts w:ascii="Arial" w:hAnsi="Arial"/>
          <w:sz w:val="24"/>
          <w:szCs w:val="24"/>
        </w:rPr>
        <w:t xml:space="preserve"> </w:t>
      </w:r>
      <w:r w:rsidRPr="00532F75">
        <w:rPr>
          <w:rFonts w:ascii="Arial" w:hAnsi="Arial"/>
          <w:bCs/>
          <w:sz w:val="24"/>
          <w:szCs w:val="24"/>
        </w:rPr>
        <w:t>Occupational</w:t>
      </w:r>
      <w:r w:rsidRPr="00532F75">
        <w:rPr>
          <w:rFonts w:ascii="Arial" w:hAnsi="Arial"/>
          <w:sz w:val="24"/>
          <w:szCs w:val="24"/>
        </w:rPr>
        <w:t xml:space="preserve"> </w:t>
      </w:r>
      <w:r w:rsidRPr="00532F75">
        <w:rPr>
          <w:rFonts w:ascii="Arial" w:hAnsi="Arial"/>
          <w:bCs/>
          <w:sz w:val="24"/>
          <w:szCs w:val="24"/>
        </w:rPr>
        <w:t>Therapy</w:t>
      </w:r>
      <w:r w:rsidRPr="00532F75">
        <w:rPr>
          <w:rFonts w:ascii="Arial" w:hAnsi="Arial"/>
          <w:sz w:val="24"/>
          <w:szCs w:val="24"/>
        </w:rPr>
        <w:t xml:space="preserve">, 15 (3): 82-5 </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Royal College of Physicians and British Society of Rehabilitative Medicine (RCP&amp;BSRM), Turner-Stokes L ed, (2003) Rehabilitation following acquired brain injury; National Clinical Guidelines, London: RCP,BSRM</w:t>
      </w:r>
    </w:p>
    <w:p w:rsidR="00F253BA" w:rsidRDefault="00F253BA" w:rsidP="00F253BA">
      <w:pPr>
        <w:spacing w:line="360" w:lineRule="auto"/>
        <w:rPr>
          <w:rFonts w:ascii="Arial" w:hAnsi="Arial"/>
          <w:sz w:val="24"/>
          <w:szCs w:val="24"/>
        </w:rPr>
      </w:pPr>
    </w:p>
    <w:p w:rsidR="00F253BA" w:rsidRDefault="00F253BA" w:rsidP="00F253BA">
      <w:pPr>
        <w:spacing w:line="360" w:lineRule="auto"/>
        <w:rPr>
          <w:rFonts w:ascii="Arial" w:hAnsi="Arial"/>
          <w:sz w:val="24"/>
          <w:szCs w:val="24"/>
        </w:rPr>
      </w:pPr>
      <w:r>
        <w:rPr>
          <w:rFonts w:ascii="Arial" w:hAnsi="Arial"/>
          <w:sz w:val="24"/>
          <w:szCs w:val="24"/>
        </w:rPr>
        <w:t xml:space="preserve">Samsonraj RS, Loughran MF, Secker J (2012) </w:t>
      </w:r>
      <w:r w:rsidRPr="00E9476C">
        <w:rPr>
          <w:rFonts w:ascii="Arial" w:hAnsi="Arial"/>
          <w:sz w:val="24"/>
          <w:szCs w:val="24"/>
        </w:rPr>
        <w:t>Work-related mil</w:t>
      </w:r>
      <w:r>
        <w:rPr>
          <w:rFonts w:ascii="Arial" w:hAnsi="Arial"/>
          <w:sz w:val="24"/>
          <w:szCs w:val="24"/>
        </w:rPr>
        <w:t xml:space="preserve">d-moderate traumatic brain injury and the construction industry, Journal of mental health </w:t>
      </w:r>
      <w:r w:rsidRPr="00E9476C">
        <w:rPr>
          <w:rFonts w:ascii="Arial" w:hAnsi="Arial"/>
          <w:sz w:val="24"/>
          <w:szCs w:val="24"/>
        </w:rPr>
        <w:t>17</w:t>
      </w:r>
    </w:p>
    <w:p w:rsidR="00F253BA" w:rsidRDefault="00F253BA" w:rsidP="00F253BA">
      <w:pPr>
        <w:spacing w:line="360" w:lineRule="auto"/>
        <w:rPr>
          <w:rFonts w:ascii="Arial" w:hAnsi="Arial"/>
          <w:sz w:val="24"/>
          <w:szCs w:val="24"/>
        </w:rPr>
      </w:pPr>
    </w:p>
    <w:p w:rsidR="00F253BA" w:rsidRDefault="00E700F9" w:rsidP="00F253BA">
      <w:pPr>
        <w:spacing w:line="360" w:lineRule="auto"/>
        <w:rPr>
          <w:rFonts w:ascii="Arial" w:hAnsi="Arial"/>
          <w:sz w:val="24"/>
          <w:szCs w:val="24"/>
        </w:rPr>
      </w:pPr>
      <w:hyperlink r:id="rId38" w:tooltip="Search for Schwartz SM" w:history="1">
        <w:r w:rsidR="00F253BA" w:rsidRPr="00EA351D">
          <w:rPr>
            <w:rStyle w:val="Hyperlink"/>
            <w:rFonts w:ascii="Arial" w:hAnsi="Arial"/>
            <w:color w:val="auto"/>
            <w:sz w:val="24"/>
            <w:szCs w:val="24"/>
            <w:u w:val="none"/>
          </w:rPr>
          <w:t>Schwartz S</w:t>
        </w:r>
      </w:hyperlink>
      <w:r w:rsidR="00F253BA">
        <w:rPr>
          <w:rFonts w:ascii="Arial" w:hAnsi="Arial"/>
          <w:sz w:val="24"/>
          <w:szCs w:val="24"/>
        </w:rPr>
        <w:t xml:space="preserve"> (1995) </w:t>
      </w:r>
      <w:r w:rsidR="00F253BA" w:rsidRPr="00EA351D">
        <w:rPr>
          <w:rFonts w:ascii="Arial" w:hAnsi="Arial"/>
          <w:sz w:val="24"/>
          <w:szCs w:val="24"/>
        </w:rPr>
        <w:t xml:space="preserve">Adults with traumatic brain injury: three case studies of cognitive rehabilitation in the home setting. </w:t>
      </w:r>
      <w:hyperlink r:id="rId39" w:tooltip="Search for American Journal of Occupational Therapy" w:history="1">
        <w:r w:rsidR="00F253BA" w:rsidRPr="00EA351D">
          <w:rPr>
            <w:rStyle w:val="Hyperlink"/>
            <w:rFonts w:ascii="Arial" w:hAnsi="Arial"/>
            <w:color w:val="auto"/>
            <w:sz w:val="24"/>
            <w:szCs w:val="24"/>
            <w:u w:val="none"/>
          </w:rPr>
          <w:t>American Journal of Occupational Therapy</w:t>
        </w:r>
      </w:hyperlink>
      <w:r w:rsidR="00F253BA" w:rsidRPr="00EA351D">
        <w:rPr>
          <w:rFonts w:ascii="Arial" w:hAnsi="Arial"/>
          <w:sz w:val="24"/>
          <w:szCs w:val="24"/>
        </w:rPr>
        <w:t xml:space="preserve"> 1995 </w:t>
      </w:r>
      <w:r w:rsidR="00F253BA">
        <w:rPr>
          <w:rFonts w:ascii="Arial" w:hAnsi="Arial"/>
          <w:sz w:val="24"/>
          <w:szCs w:val="24"/>
        </w:rPr>
        <w:t>49(7)</w:t>
      </w:r>
      <w:r w:rsidR="00F253BA" w:rsidRPr="00EA351D">
        <w:rPr>
          <w:rFonts w:ascii="Arial" w:hAnsi="Arial"/>
          <w:sz w:val="24"/>
          <w:szCs w:val="24"/>
        </w:rPr>
        <w:t xml:space="preserve"> 655-67 </w:t>
      </w:r>
    </w:p>
    <w:p w:rsidR="00F253BA" w:rsidRPr="00EA351D"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Sherwood (2009) An emerging community of practitioners, OT News; May 2009, 26-27</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Sherwood W (2010) An Electric event, OT News; February 2010,  38-39</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 xml:space="preserve">Sherwood (2010a) Building Capacity: International Model of Creative Ability Conference 2010, accessed on 10/6/12 from: </w:t>
      </w:r>
      <w:hyperlink r:id="rId40" w:history="1">
        <w:r w:rsidRPr="00CB08F9">
          <w:rPr>
            <w:rStyle w:val="Hyperlink"/>
            <w:rFonts w:ascii="Arial" w:hAnsi="Arial"/>
            <w:sz w:val="24"/>
            <w:szCs w:val="24"/>
          </w:rPr>
          <w:t>http://modelofcreativeability.com/phpBB2/viewtopic.php?t=235</w:t>
        </w:r>
      </w:hyperlink>
      <w:r w:rsidRPr="00CB08F9">
        <w:rPr>
          <w:rFonts w:ascii="Arial" w:hAnsi="Arial"/>
          <w:sz w:val="24"/>
          <w:szCs w:val="24"/>
        </w:rPr>
        <w:t xml:space="preserve"> via: </w:t>
      </w:r>
      <w:hyperlink r:id="rId41" w:history="1">
        <w:r w:rsidRPr="00CB08F9">
          <w:rPr>
            <w:rStyle w:val="Hyperlink"/>
            <w:rFonts w:ascii="Arial" w:hAnsi="Arial"/>
            <w:sz w:val="24"/>
            <w:szCs w:val="24"/>
          </w:rPr>
          <w:t>https://www.box.com/shared/9hebdjj7ro</w:t>
        </w:r>
      </w:hyperlink>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Sherwood W (2011) An introduction to the Vona du Toit Model of Creative Ability , Accessed on 10.6.12 from: Venter E&amp; Zietsman K (2005) Rehabilitation of the mentally ill in long-terminstiutionalisation. In Crouch R &amp; Alders V (2005) Occupational Therapy in Psychiatry in Mental Health (4</w:t>
      </w:r>
      <w:r w:rsidRPr="00CB08F9">
        <w:rPr>
          <w:rFonts w:ascii="Arial" w:hAnsi="Arial"/>
          <w:sz w:val="24"/>
          <w:szCs w:val="24"/>
          <w:vertAlign w:val="superscript"/>
        </w:rPr>
        <w:t>th</w:t>
      </w:r>
      <w:r w:rsidRPr="00CB08F9">
        <w:rPr>
          <w:rFonts w:ascii="Arial" w:hAnsi="Arial"/>
          <w:sz w:val="24"/>
          <w:szCs w:val="24"/>
        </w:rPr>
        <w:t xml:space="preserve"> ed) London: Whurr Publishers. </w:t>
      </w:r>
    </w:p>
    <w:p w:rsidR="00F253BA" w:rsidRDefault="00F253BA" w:rsidP="00F253BA">
      <w:pPr>
        <w:spacing w:line="360" w:lineRule="auto"/>
        <w:rPr>
          <w:rFonts w:ascii="Arial" w:hAnsi="Arial"/>
          <w:sz w:val="24"/>
          <w:szCs w:val="24"/>
        </w:rPr>
      </w:pPr>
    </w:p>
    <w:p w:rsidR="00F253BA" w:rsidRPr="00E73B27" w:rsidRDefault="00F253BA" w:rsidP="00F253BA">
      <w:pPr>
        <w:spacing w:line="360" w:lineRule="auto"/>
        <w:rPr>
          <w:rFonts w:ascii="Arial" w:hAnsi="Arial"/>
          <w:sz w:val="24"/>
          <w:szCs w:val="24"/>
          <w:u w:val="single"/>
        </w:rPr>
      </w:pPr>
      <w:r w:rsidRPr="00E73B27">
        <w:rPr>
          <w:rFonts w:ascii="Arial" w:hAnsi="Arial"/>
          <w:sz w:val="24"/>
          <w:szCs w:val="24"/>
        </w:rPr>
        <w:t xml:space="preserve">Solutions for Public Health (2006a) Critical Appraisal Skills Programme (CASP) : 10 Questions to Help You Make Sense of Qualitative Research, accessed on 10.5 .12 from: </w:t>
      </w:r>
      <w:hyperlink r:id="rId42" w:history="1">
        <w:r w:rsidRPr="00E73B27">
          <w:rPr>
            <w:rStyle w:val="Hyperlink"/>
            <w:rFonts w:ascii="Arial" w:hAnsi="Arial"/>
            <w:sz w:val="24"/>
            <w:szCs w:val="24"/>
          </w:rPr>
          <w:t>http://www.sph.nhs.uk/sph-files/casp-appraisaltools/Qualitative%20Appraisal%20Tool.pdf/view</w:t>
        </w:r>
      </w:hyperlink>
      <w:r w:rsidRPr="00E73B27">
        <w:rPr>
          <w:rFonts w:ascii="Arial" w:hAnsi="Arial"/>
          <w:sz w:val="24"/>
          <w:szCs w:val="24"/>
        </w:rPr>
        <w:br/>
      </w:r>
    </w:p>
    <w:p w:rsidR="00F253BA" w:rsidRPr="00CB08F9" w:rsidRDefault="00F253BA" w:rsidP="00F253BA">
      <w:pPr>
        <w:spacing w:line="360" w:lineRule="auto"/>
        <w:rPr>
          <w:rFonts w:ascii="Arial" w:hAnsi="Arial"/>
          <w:sz w:val="24"/>
          <w:szCs w:val="24"/>
        </w:rPr>
      </w:pPr>
      <w:r w:rsidRPr="00E73B27">
        <w:rPr>
          <w:rFonts w:ascii="Arial" w:hAnsi="Arial"/>
          <w:sz w:val="24"/>
          <w:szCs w:val="24"/>
        </w:rPr>
        <w:t>Solutions for Public Health (2006b) Critical Appraisal Skills Programme (CASP): </w:t>
      </w:r>
      <w:r w:rsidRPr="00E73B27">
        <w:rPr>
          <w:rFonts w:ascii="Arial" w:hAnsi="Arial"/>
          <w:sz w:val="24"/>
          <w:szCs w:val="24"/>
        </w:rPr>
        <w:br/>
        <w:t>10 questions to help you make sense of randomised controlled trials, accessed on 10.5 .12 from:: </w:t>
      </w:r>
      <w:hyperlink r:id="rId43" w:tgtFrame="_blank" w:history="1">
        <w:r w:rsidRPr="00E73B27">
          <w:rPr>
            <w:rStyle w:val="Hyperlink"/>
            <w:rFonts w:ascii="Arial" w:hAnsi="Arial"/>
            <w:sz w:val="24"/>
            <w:szCs w:val="24"/>
          </w:rPr>
          <w:t>http://www.sph.nhs.uk/sph-files/casp-appraisal-tools/rct%20appraisal%20tool.pdf/view</w:t>
        </w:r>
      </w:hyperlink>
      <w:r w:rsidRPr="00CB08F9">
        <w:rPr>
          <w:rFonts w:ascii="Arial" w:hAnsi="Arial"/>
          <w:sz w:val="24"/>
          <w:szCs w:val="24"/>
        </w:rPr>
        <w:t>Sumsion T (2006_ Client-centred Practice in occupational Therapy: A guide to implementation (2</w:t>
      </w:r>
      <w:r w:rsidRPr="00CB08F9">
        <w:rPr>
          <w:rFonts w:ascii="Arial" w:hAnsi="Arial"/>
          <w:sz w:val="24"/>
          <w:szCs w:val="24"/>
          <w:vertAlign w:val="superscript"/>
        </w:rPr>
        <w:t>nd</w:t>
      </w:r>
      <w:r w:rsidRPr="00CB08F9">
        <w:rPr>
          <w:rFonts w:ascii="Arial" w:hAnsi="Arial"/>
          <w:sz w:val="24"/>
          <w:szCs w:val="24"/>
        </w:rPr>
        <w:t xml:space="preserve"> ed), London: Churchill Livingstone</w:t>
      </w:r>
    </w:p>
    <w:p w:rsidR="00F253BA" w:rsidRDefault="00F253BA" w:rsidP="00F253BA">
      <w:pPr>
        <w:spacing w:line="360" w:lineRule="auto"/>
        <w:rPr>
          <w:rFonts w:ascii="Arial" w:hAnsi="Arial"/>
          <w:sz w:val="24"/>
          <w:szCs w:val="24"/>
        </w:rPr>
      </w:pPr>
    </w:p>
    <w:p w:rsidR="00F253BA" w:rsidRDefault="00E700F9" w:rsidP="00F253BA">
      <w:pPr>
        <w:spacing w:line="360" w:lineRule="auto"/>
        <w:rPr>
          <w:rFonts w:ascii="Arial" w:hAnsi="Arial"/>
          <w:sz w:val="24"/>
          <w:szCs w:val="24"/>
        </w:rPr>
      </w:pPr>
      <w:hyperlink r:id="rId44" w:tooltip="Search for Stergiou-Kita M" w:history="1">
        <w:r w:rsidR="00F253BA" w:rsidRPr="00532F75">
          <w:rPr>
            <w:rStyle w:val="Hyperlink"/>
            <w:rFonts w:ascii="Arial" w:hAnsi="Arial"/>
            <w:color w:val="auto"/>
            <w:sz w:val="24"/>
            <w:szCs w:val="24"/>
            <w:u w:val="none"/>
          </w:rPr>
          <w:t>Stergiou-Kita M</w:t>
        </w:r>
      </w:hyperlink>
      <w:r w:rsidR="00F253BA">
        <w:rPr>
          <w:rFonts w:ascii="Arial" w:hAnsi="Arial"/>
          <w:sz w:val="24"/>
          <w:szCs w:val="24"/>
        </w:rPr>
        <w:t xml:space="preserve">, </w:t>
      </w:r>
      <w:r w:rsidR="00F253BA" w:rsidRPr="00532F75">
        <w:rPr>
          <w:rFonts w:ascii="Arial" w:hAnsi="Arial"/>
          <w:sz w:val="24"/>
          <w:szCs w:val="24"/>
        </w:rPr>
        <w:t xml:space="preserve"> </w:t>
      </w:r>
      <w:hyperlink r:id="rId45" w:tooltip="Search for Rappolt S" w:history="1">
        <w:r w:rsidR="00F253BA" w:rsidRPr="00532F75">
          <w:rPr>
            <w:rStyle w:val="Hyperlink"/>
            <w:rFonts w:ascii="Arial" w:hAnsi="Arial"/>
            <w:color w:val="auto"/>
            <w:sz w:val="24"/>
            <w:szCs w:val="24"/>
            <w:u w:val="none"/>
          </w:rPr>
          <w:t>Rappolt S</w:t>
        </w:r>
      </w:hyperlink>
      <w:r w:rsidR="00F253BA">
        <w:rPr>
          <w:rFonts w:ascii="Arial" w:hAnsi="Arial"/>
          <w:sz w:val="24"/>
          <w:szCs w:val="24"/>
        </w:rPr>
        <w:t xml:space="preserve">, </w:t>
      </w:r>
      <w:r w:rsidR="00F253BA" w:rsidRPr="00532F75">
        <w:rPr>
          <w:rFonts w:ascii="Arial" w:hAnsi="Arial"/>
          <w:sz w:val="24"/>
          <w:szCs w:val="24"/>
        </w:rPr>
        <w:t xml:space="preserve"> </w:t>
      </w:r>
      <w:hyperlink r:id="rId46" w:tooltip="Search for Kirsh B" w:history="1">
        <w:r w:rsidR="00F253BA" w:rsidRPr="00532F75">
          <w:rPr>
            <w:rStyle w:val="Hyperlink"/>
            <w:rFonts w:ascii="Arial" w:hAnsi="Arial"/>
            <w:color w:val="auto"/>
            <w:sz w:val="24"/>
            <w:szCs w:val="24"/>
            <w:u w:val="none"/>
          </w:rPr>
          <w:t>Kirsh B</w:t>
        </w:r>
      </w:hyperlink>
      <w:r w:rsidR="00F253BA">
        <w:rPr>
          <w:rFonts w:ascii="Arial" w:hAnsi="Arial"/>
          <w:sz w:val="24"/>
          <w:szCs w:val="24"/>
        </w:rPr>
        <w:t>,</w:t>
      </w:r>
      <w:r w:rsidR="00F253BA" w:rsidRPr="00532F75">
        <w:rPr>
          <w:rFonts w:ascii="Arial" w:hAnsi="Arial"/>
          <w:sz w:val="24"/>
          <w:szCs w:val="24"/>
        </w:rPr>
        <w:t xml:space="preserve"> </w:t>
      </w:r>
      <w:hyperlink r:id="rId47" w:tooltip="Search for Shaw L" w:history="1">
        <w:r w:rsidR="00F253BA" w:rsidRPr="00532F75">
          <w:rPr>
            <w:rStyle w:val="Hyperlink"/>
            <w:rFonts w:ascii="Arial" w:hAnsi="Arial"/>
            <w:color w:val="auto"/>
            <w:sz w:val="24"/>
            <w:szCs w:val="24"/>
            <w:u w:val="none"/>
          </w:rPr>
          <w:t>Shaw L</w:t>
        </w:r>
      </w:hyperlink>
      <w:r w:rsidR="00F253BA" w:rsidRPr="00532F75">
        <w:rPr>
          <w:rFonts w:ascii="Arial" w:hAnsi="Arial"/>
          <w:sz w:val="24"/>
          <w:szCs w:val="24"/>
        </w:rPr>
        <w:t xml:space="preserve"> (2009) Evaluating work readiness following acquired brain injury: building a shared understanding, </w:t>
      </w:r>
      <w:hyperlink r:id="rId48" w:tooltip="Search for Canadian Journal of Occupational Therapy" w:history="1">
        <w:r w:rsidR="00F253BA" w:rsidRPr="00532F75">
          <w:rPr>
            <w:rStyle w:val="Hyperlink"/>
            <w:rFonts w:ascii="Arial" w:hAnsi="Arial"/>
            <w:color w:val="auto"/>
            <w:sz w:val="24"/>
            <w:szCs w:val="24"/>
            <w:u w:val="none"/>
          </w:rPr>
          <w:t>Canadian Journal of Occupational Therapy</w:t>
        </w:r>
      </w:hyperlink>
      <w:r w:rsidR="00F253BA" w:rsidRPr="00532F75">
        <w:rPr>
          <w:rFonts w:ascii="Arial" w:hAnsi="Arial"/>
          <w:sz w:val="24"/>
          <w:szCs w:val="24"/>
        </w:rPr>
        <w:t xml:space="preserve"> 76(4): 276-84 </w:t>
      </w:r>
    </w:p>
    <w:p w:rsidR="00F253BA" w:rsidRPr="00532F75" w:rsidRDefault="00F253BA" w:rsidP="00F253BA">
      <w:pPr>
        <w:spacing w:line="360" w:lineRule="auto"/>
        <w:rPr>
          <w:rFonts w:ascii="Arial" w:hAnsi="Arial"/>
          <w:sz w:val="24"/>
          <w:szCs w:val="24"/>
        </w:rPr>
      </w:pPr>
    </w:p>
    <w:p w:rsidR="00F253BA" w:rsidRDefault="00F253BA" w:rsidP="00F253BA">
      <w:pPr>
        <w:spacing w:line="360" w:lineRule="auto"/>
        <w:rPr>
          <w:rFonts w:ascii="Arial" w:hAnsi="Arial"/>
          <w:sz w:val="24"/>
          <w:szCs w:val="24"/>
        </w:rPr>
      </w:pPr>
      <w:r w:rsidRPr="00EA351D">
        <w:rPr>
          <w:rFonts w:ascii="Arial" w:hAnsi="Arial"/>
          <w:sz w:val="24"/>
          <w:szCs w:val="24"/>
        </w:rPr>
        <w:t>Sumsion T (2006) Client-Centred Practice in Occupational Therapy a Guide to Implementation, 2nd Ed, Edinburgh: Churchill Livingstone/Elsevier</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 xml:space="preserve">The Stroke Association (2012) UK Stroke Forum: The College of Occupational Therapists Specialist section: Neurological Practice, accessed on 22.6.12 from: </w:t>
      </w:r>
      <w:hyperlink r:id="rId49" w:history="1">
        <w:r w:rsidRPr="00CB08F9">
          <w:rPr>
            <w:rStyle w:val="Hyperlink"/>
            <w:rFonts w:ascii="Arial" w:hAnsi="Arial"/>
            <w:sz w:val="24"/>
            <w:szCs w:val="24"/>
          </w:rPr>
          <w:t>http://www.ukstrokeforum.org/about_us/coalition_organisations/national.html</w:t>
        </w:r>
      </w:hyperlink>
    </w:p>
    <w:p w:rsidR="00F253BA" w:rsidRPr="00CB08F9" w:rsidRDefault="00F253BA" w:rsidP="00F253BA">
      <w:pPr>
        <w:spacing w:line="360" w:lineRule="auto"/>
        <w:rPr>
          <w:rFonts w:ascii="Arial" w:hAnsi="Arial"/>
          <w:sz w:val="24"/>
          <w:szCs w:val="24"/>
        </w:rPr>
      </w:pPr>
    </w:p>
    <w:p w:rsidR="00F253BA" w:rsidRDefault="00F253BA" w:rsidP="00F253BA">
      <w:pPr>
        <w:spacing w:line="360" w:lineRule="auto"/>
        <w:rPr>
          <w:rFonts w:ascii="Arial" w:hAnsi="Arial"/>
          <w:sz w:val="24"/>
          <w:szCs w:val="24"/>
        </w:rPr>
      </w:pPr>
      <w:r>
        <w:rPr>
          <w:rFonts w:ascii="Arial" w:hAnsi="Arial"/>
          <w:sz w:val="24"/>
          <w:szCs w:val="24"/>
        </w:rPr>
        <w:t>Turnbull A, De Witt P, Concha M (2002) Investigation into the Assessment of Recovery in Head Injured Patients, 32(1) 12-18</w:t>
      </w:r>
    </w:p>
    <w:p w:rsidR="00F253BA" w:rsidRDefault="00F253BA" w:rsidP="00F253BA">
      <w:pPr>
        <w:spacing w:line="360" w:lineRule="auto"/>
        <w:rPr>
          <w:rFonts w:ascii="Arial" w:hAnsi="Arial"/>
          <w:sz w:val="24"/>
          <w:szCs w:val="24"/>
        </w:rPr>
      </w:pPr>
    </w:p>
    <w:p w:rsidR="00F253BA" w:rsidRDefault="00F253BA" w:rsidP="00F253BA">
      <w:pPr>
        <w:spacing w:line="360" w:lineRule="auto"/>
        <w:rPr>
          <w:rFonts w:ascii="Arial" w:hAnsi="Arial"/>
          <w:sz w:val="24"/>
          <w:szCs w:val="24"/>
        </w:rPr>
      </w:pPr>
      <w:r>
        <w:rPr>
          <w:rFonts w:ascii="Arial" w:hAnsi="Arial"/>
          <w:sz w:val="24"/>
          <w:szCs w:val="24"/>
        </w:rPr>
        <w:t>Turpin M Iwama M (2011)Using Occupational Therapy Models in Practice: A field guide, London: Churchill Livingstone</w:t>
      </w:r>
    </w:p>
    <w:p w:rsidR="00F253BA"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sz w:val="24"/>
          <w:szCs w:val="24"/>
        </w:rPr>
      </w:pPr>
      <w:r w:rsidRPr="00CB08F9">
        <w:rPr>
          <w:rFonts w:ascii="Arial" w:hAnsi="Arial"/>
          <w:sz w:val="24"/>
          <w:szCs w:val="24"/>
        </w:rPr>
        <w:t xml:space="preserve">United Kingdom Brain Injury Forum (UKABIF) (2012), UKABIF Directory, Accessed on 10.6.12 from: </w:t>
      </w:r>
      <w:hyperlink r:id="rId50" w:history="1">
        <w:r w:rsidRPr="00CB08F9">
          <w:rPr>
            <w:rStyle w:val="Hyperlink"/>
            <w:rFonts w:ascii="Arial" w:hAnsi="Arial"/>
            <w:sz w:val="24"/>
            <w:szCs w:val="24"/>
          </w:rPr>
          <w:t>http://www.ukabif.org.uk/index.php?option=com_comprofiler&amp;task=usersList&amp;Itemid=50&amp;limitstart=0&amp;search=&amp;listid=8&amp;name=&amp;cb_companyname=&amp;cb_city=&amp;cb_county=&amp;email=&amp;cb_membertext=</w:t>
        </w:r>
      </w:hyperlink>
    </w:p>
    <w:p w:rsidR="00F253BA" w:rsidRDefault="00F253BA" w:rsidP="00F253BA">
      <w:pPr>
        <w:spacing w:line="360" w:lineRule="auto"/>
        <w:rPr>
          <w:rFonts w:ascii="Arial" w:hAnsi="Arial"/>
          <w:sz w:val="24"/>
          <w:szCs w:val="24"/>
        </w:rPr>
      </w:pPr>
      <w:r>
        <w:rPr>
          <w:rFonts w:ascii="Arial" w:hAnsi="Arial"/>
          <w:sz w:val="24"/>
          <w:szCs w:val="24"/>
        </w:rPr>
        <w:t xml:space="preserve">Warren A (2002) </w:t>
      </w:r>
      <w:bookmarkStart w:id="1" w:name="Result_69"/>
      <w:r w:rsidRPr="00EA351D">
        <w:rPr>
          <w:rFonts w:ascii="Arial" w:hAnsi="Arial"/>
          <w:sz w:val="24"/>
          <w:szCs w:val="24"/>
        </w:rPr>
        <w:t>Using the COPM in mental health... 'An evaluation of the Canadian Model of Occupational Performance and the Canad</w:t>
      </w:r>
      <w:r>
        <w:rPr>
          <w:rFonts w:ascii="Arial" w:hAnsi="Arial"/>
          <w:sz w:val="24"/>
          <w:szCs w:val="24"/>
        </w:rPr>
        <w:t>ian Occupational Performance Me</w:t>
      </w:r>
      <w:r w:rsidRPr="00EA351D">
        <w:rPr>
          <w:rFonts w:ascii="Arial" w:hAnsi="Arial"/>
          <w:sz w:val="24"/>
          <w:szCs w:val="24"/>
        </w:rPr>
        <w:t>asure in Mental Health Practice</w:t>
      </w:r>
      <w:bookmarkEnd w:id="1"/>
      <w:r>
        <w:rPr>
          <w:rFonts w:ascii="Arial" w:hAnsi="Arial"/>
          <w:sz w:val="24"/>
          <w:szCs w:val="24"/>
        </w:rPr>
        <w:t>’ British Journal of Occupational Therapy, 65(11) 515-521</w:t>
      </w:r>
    </w:p>
    <w:p w:rsidR="00F253BA" w:rsidRPr="00EA351D" w:rsidRDefault="00F253BA" w:rsidP="00F253BA">
      <w:pPr>
        <w:spacing w:line="360" w:lineRule="auto"/>
        <w:rPr>
          <w:rFonts w:ascii="Arial" w:hAnsi="Arial"/>
          <w:sz w:val="24"/>
          <w:szCs w:val="24"/>
        </w:rPr>
      </w:pPr>
    </w:p>
    <w:p w:rsidR="00F253BA" w:rsidRPr="00CB08F9" w:rsidRDefault="00F253BA" w:rsidP="00F253BA">
      <w:pPr>
        <w:spacing w:line="360" w:lineRule="auto"/>
        <w:rPr>
          <w:rFonts w:ascii="Arial" w:hAnsi="Arial"/>
          <w:bCs/>
          <w:sz w:val="24"/>
          <w:szCs w:val="24"/>
        </w:rPr>
      </w:pPr>
      <w:r w:rsidRPr="00CB08F9">
        <w:rPr>
          <w:rFonts w:ascii="Arial" w:hAnsi="Arial"/>
          <w:sz w:val="24"/>
          <w:szCs w:val="24"/>
        </w:rPr>
        <w:t xml:space="preserve">White E &amp; Creek J (2007) </w:t>
      </w:r>
      <w:r w:rsidRPr="00CB08F9">
        <w:rPr>
          <w:rFonts w:ascii="Arial" w:hAnsi="Arial"/>
          <w:bCs/>
          <w:sz w:val="24"/>
          <w:szCs w:val="24"/>
        </w:rPr>
        <w:t>College of Occupational Therapists’ Research and Development Strategic Vision and Action Plan: 5-year Review, British Journal of Occupational Therapy 70(3) 122-128</w:t>
      </w:r>
    </w:p>
    <w:p w:rsidR="00F253BA" w:rsidRDefault="00F253BA" w:rsidP="00F253BA">
      <w:pPr>
        <w:spacing w:line="360" w:lineRule="auto"/>
        <w:rPr>
          <w:rFonts w:ascii="Arial" w:hAnsi="Arial"/>
          <w:sz w:val="24"/>
          <w:szCs w:val="24"/>
        </w:rPr>
      </w:pPr>
    </w:p>
    <w:p w:rsidR="00F253BA" w:rsidRDefault="00F253BA" w:rsidP="00F253BA">
      <w:pPr>
        <w:spacing w:line="360" w:lineRule="auto"/>
        <w:rPr>
          <w:rFonts w:ascii="Arial" w:hAnsi="Arial"/>
          <w:sz w:val="24"/>
          <w:szCs w:val="24"/>
        </w:rPr>
      </w:pPr>
      <w:r>
        <w:rPr>
          <w:rFonts w:ascii="Arial" w:hAnsi="Arial"/>
          <w:sz w:val="24"/>
          <w:szCs w:val="24"/>
        </w:rPr>
        <w:t>Wilson B, Gracey F, Evans J, Bateman Wilson S &amp; White B (2009</w:t>
      </w:r>
      <w:r w:rsidRPr="00CB08F9">
        <w:rPr>
          <w:rFonts w:ascii="Arial" w:hAnsi="Arial"/>
          <w:sz w:val="24"/>
          <w:szCs w:val="24"/>
        </w:rPr>
        <w:t xml:space="preserve">) </w:t>
      </w:r>
      <w:r>
        <w:rPr>
          <w:rFonts w:ascii="Arial" w:hAnsi="Arial"/>
          <w:sz w:val="24"/>
          <w:szCs w:val="24"/>
        </w:rPr>
        <w:t>Neuropsychological Rehabilitation Cambridge: Cambridge University Press</w:t>
      </w:r>
    </w:p>
    <w:p w:rsidR="00F253BA" w:rsidRDefault="00F253BA" w:rsidP="00F253BA">
      <w:pPr>
        <w:spacing w:line="360" w:lineRule="auto"/>
        <w:rPr>
          <w:rFonts w:ascii="Arial" w:hAnsi="Arial"/>
          <w:b/>
          <w:bCs/>
          <w:sz w:val="24"/>
          <w:szCs w:val="24"/>
        </w:rPr>
      </w:pPr>
      <w:r>
        <w:rPr>
          <w:rFonts w:ascii="Arial" w:hAnsi="Arial"/>
          <w:sz w:val="24"/>
          <w:szCs w:val="24"/>
        </w:rPr>
        <w:t>Wilson S &amp; White B (2011) The journey to service</w:t>
      </w:r>
      <w:r w:rsidRPr="00501214">
        <w:rPr>
          <w:rFonts w:ascii="Arial" w:hAnsi="Arial"/>
          <w:sz w:val="24"/>
          <w:szCs w:val="24"/>
        </w:rPr>
        <w:t xml:space="preserve"> </w:t>
      </w:r>
      <w:r w:rsidRPr="00CB08F9">
        <w:rPr>
          <w:rFonts w:ascii="Arial" w:hAnsi="Arial"/>
          <w:sz w:val="24"/>
          <w:szCs w:val="24"/>
        </w:rPr>
        <w:t>Redesign, OT News; August 2011, 36-37</w:t>
      </w:r>
    </w:p>
    <w:p w:rsidR="00F253BA" w:rsidRDefault="00F253BA" w:rsidP="00F253BA">
      <w:pPr>
        <w:spacing w:line="360" w:lineRule="auto"/>
        <w:rPr>
          <w:rFonts w:ascii="Arial" w:hAnsi="Arial"/>
          <w:sz w:val="24"/>
          <w:szCs w:val="24"/>
        </w:rPr>
      </w:pPr>
      <w:r w:rsidRPr="00CB08F9">
        <w:rPr>
          <w:rFonts w:ascii="Arial" w:hAnsi="Arial"/>
          <w:sz w:val="24"/>
          <w:szCs w:val="24"/>
        </w:rPr>
        <w:t xml:space="preserve">Wimpenny K, Forsythe K, Jones K, Matheson L and Colley J (2010) British Journal of Occupational Therapy 73(11) 507-516. </w:t>
      </w:r>
    </w:p>
    <w:p w:rsidR="00F253BA" w:rsidRPr="00501214" w:rsidRDefault="00F253BA" w:rsidP="00F253BA">
      <w:pPr>
        <w:spacing w:line="360" w:lineRule="auto"/>
        <w:rPr>
          <w:rFonts w:ascii="Arial" w:hAnsi="Arial"/>
          <w:b/>
          <w:bCs/>
          <w:sz w:val="24"/>
          <w:szCs w:val="24"/>
        </w:rPr>
      </w:pPr>
    </w:p>
    <w:p w:rsidR="00F253BA" w:rsidRPr="00F253BA" w:rsidRDefault="00F253BA" w:rsidP="00F253BA">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lang w:eastAsia="en-US"/>
        </w:rPr>
      </w:pPr>
      <w:r w:rsidRPr="00F253BA">
        <w:rPr>
          <w:rFonts w:asciiTheme="majorHAnsi" w:eastAsiaTheme="majorEastAsia" w:hAnsiTheme="majorHAnsi" w:cstheme="majorBidi"/>
          <w:color w:val="17365D" w:themeColor="text2" w:themeShade="BF"/>
          <w:spacing w:val="5"/>
          <w:kern w:val="28"/>
          <w:sz w:val="52"/>
          <w:szCs w:val="52"/>
          <w:lang w:eastAsia="en-US"/>
        </w:rPr>
        <w:t xml:space="preserve">Appendix A: Database Searches </w:t>
      </w: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r w:rsidRPr="00F253BA">
        <w:rPr>
          <w:rFonts w:ascii="Arial" w:eastAsia="Times New Roman" w:hAnsi="Arial"/>
          <w:b/>
          <w:bCs/>
          <w:sz w:val="24"/>
          <w:szCs w:val="24"/>
          <w:lang w:eastAsia="en-US"/>
        </w:rPr>
        <w:t>CINAHL</w:t>
      </w:r>
    </w:p>
    <w:p w:rsidR="00F253BA" w:rsidRPr="00F253BA" w:rsidRDefault="00F253BA" w:rsidP="00F253BA">
      <w:pPr>
        <w:spacing w:after="0" w:line="360" w:lineRule="auto"/>
        <w:rPr>
          <w:rFonts w:ascii="Arial" w:eastAsia="Times New Roman" w:hAnsi="Arial"/>
          <w:sz w:val="24"/>
          <w:szCs w:val="24"/>
          <w:lang w:eastAsia="en-US"/>
        </w:rPr>
      </w:pPr>
      <w:r w:rsidRPr="00F253BA">
        <w:rPr>
          <w:rFonts w:ascii="Arial" w:eastAsia="Times New Roman" w:hAnsi="Arial"/>
          <w:sz w:val="24"/>
          <w:szCs w:val="24"/>
          <w:lang w:eastAsia="en-US"/>
        </w:rPr>
        <w:t xml:space="preserve">Nb: </w:t>
      </w:r>
    </w:p>
    <w:p w:rsidR="00F253BA" w:rsidRPr="00F253BA" w:rsidRDefault="00F253BA" w:rsidP="00F253BA">
      <w:pPr>
        <w:spacing w:after="0" w:line="360" w:lineRule="auto"/>
        <w:rPr>
          <w:rFonts w:ascii="Arial" w:eastAsia="Times New Roman" w:hAnsi="Arial"/>
          <w:sz w:val="24"/>
          <w:szCs w:val="24"/>
          <w:lang w:eastAsia="en-US"/>
        </w:rPr>
      </w:pPr>
      <w:r w:rsidRPr="00F253BA">
        <w:rPr>
          <w:rFonts w:ascii="Arial" w:eastAsia="Times New Roman" w:hAnsi="Arial"/>
          <w:sz w:val="24"/>
          <w:szCs w:val="24"/>
          <w:lang w:eastAsia="en-US"/>
        </w:rPr>
        <w:t xml:space="preserve">Occupational Therap* used in order that other suffixes could be considered; e.g. therapists, therapy etc. </w:t>
      </w:r>
    </w:p>
    <w:p w:rsidR="00F253BA" w:rsidRPr="00F253BA" w:rsidRDefault="00F253BA" w:rsidP="00F253BA">
      <w:pPr>
        <w:spacing w:after="0" w:line="360" w:lineRule="auto"/>
        <w:rPr>
          <w:rFonts w:ascii="Arial" w:eastAsia="Times New Roman" w:hAnsi="Arial"/>
          <w:sz w:val="24"/>
          <w:szCs w:val="24"/>
          <w:lang w:eastAsia="en-US"/>
        </w:rPr>
      </w:pPr>
      <w:r w:rsidRPr="00F253BA">
        <w:rPr>
          <w:rFonts w:ascii="Arial" w:eastAsia="Times New Roman" w:hAnsi="Arial"/>
          <w:sz w:val="24"/>
          <w:szCs w:val="24"/>
          <w:lang w:eastAsia="en-US"/>
        </w:rPr>
        <w:t xml:space="preserve">Abstracts that were screened in following inclusion and exclusion criteria; were sought through interlibrary loans, COT library, and other sources. </w:t>
      </w:r>
    </w:p>
    <w:p w:rsidR="00F253BA" w:rsidRPr="00F253BA" w:rsidRDefault="00F253BA" w:rsidP="00F253BA">
      <w:pPr>
        <w:spacing w:after="0" w:line="360" w:lineRule="auto"/>
        <w:rPr>
          <w:rFonts w:ascii="Arial" w:eastAsia="Times New Roman" w:hAnsi="Arial"/>
          <w:sz w:val="24"/>
          <w:szCs w:val="24"/>
          <w:lang w:eastAsia="en-US"/>
        </w:rPr>
      </w:pPr>
    </w:p>
    <w:tbl>
      <w:tblPr>
        <w:tblStyle w:val="MediumShading1-Accent4"/>
        <w:tblW w:w="0" w:type="auto"/>
        <w:tblLook w:val="04A0" w:firstRow="1" w:lastRow="0" w:firstColumn="1" w:lastColumn="0" w:noHBand="0" w:noVBand="1"/>
      </w:tblPr>
      <w:tblGrid>
        <w:gridCol w:w="1828"/>
        <w:gridCol w:w="2056"/>
        <w:gridCol w:w="1844"/>
        <w:gridCol w:w="2032"/>
        <w:gridCol w:w="1482"/>
      </w:tblGrid>
      <w:tr w:rsidR="00F253BA" w:rsidRPr="00F253BA" w:rsidTr="00F253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rsidR="00F253BA" w:rsidRPr="00F253BA" w:rsidRDefault="00F253BA" w:rsidP="00F253BA">
            <w:pPr>
              <w:spacing w:line="360" w:lineRule="auto"/>
              <w:ind w:firstLine="720"/>
              <w:rPr>
                <w:rFonts w:ascii="Arial" w:hAnsi="Arial"/>
                <w:sz w:val="24"/>
                <w:szCs w:val="24"/>
                <w:lang w:eastAsia="en-US"/>
              </w:rPr>
            </w:pPr>
            <w:r w:rsidRPr="00F253BA">
              <w:rPr>
                <w:rFonts w:ascii="Arial" w:hAnsi="Arial"/>
                <w:sz w:val="24"/>
                <w:szCs w:val="24"/>
                <w:lang w:eastAsia="en-US"/>
              </w:rPr>
              <w:t>Search No</w:t>
            </w:r>
          </w:p>
        </w:tc>
        <w:tc>
          <w:tcPr>
            <w:tcW w:w="2102"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Search Term(s)</w:t>
            </w:r>
          </w:p>
        </w:tc>
        <w:tc>
          <w:tcPr>
            <w:tcW w:w="1923"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Results </w:t>
            </w:r>
          </w:p>
        </w:tc>
        <w:tc>
          <w:tcPr>
            <w:tcW w:w="2110"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Excluded </w:t>
            </w:r>
          </w:p>
        </w:tc>
        <w:tc>
          <w:tcPr>
            <w:tcW w:w="1530"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Screen in </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1</w:t>
            </w:r>
          </w:p>
        </w:tc>
        <w:tc>
          <w:tcPr>
            <w:tcW w:w="2102"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AND</w:t>
            </w:r>
            <w:r w:rsidRPr="00F253BA">
              <w:rPr>
                <w:rFonts w:ascii="Arial" w:hAnsi="Arial"/>
                <w:sz w:val="24"/>
                <w:szCs w:val="24"/>
                <w:lang w:eastAsia="en-US"/>
              </w:rPr>
              <w:t xml:space="preserve"> model</w:t>
            </w:r>
          </w:p>
        </w:tc>
        <w:tc>
          <w:tcPr>
            <w:tcW w:w="192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1335</w:t>
            </w:r>
          </w:p>
        </w:tc>
        <w:tc>
          <w:tcPr>
            <w:tcW w:w="2110"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N/A</w:t>
            </w:r>
          </w:p>
        </w:tc>
        <w:tc>
          <w:tcPr>
            <w:tcW w:w="1530"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N/A</w:t>
            </w:r>
          </w:p>
        </w:tc>
      </w:tr>
      <w:tr w:rsidR="00F253BA" w:rsidRPr="00F253BA" w:rsidTr="00F253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2</w:t>
            </w:r>
          </w:p>
        </w:tc>
        <w:tc>
          <w:tcPr>
            <w:tcW w:w="2102"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AND</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Physical</w:t>
            </w:r>
          </w:p>
        </w:tc>
        <w:tc>
          <w:tcPr>
            <w:tcW w:w="192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292</w:t>
            </w:r>
          </w:p>
        </w:tc>
        <w:tc>
          <w:tcPr>
            <w:tcW w:w="2110"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N/A</w:t>
            </w:r>
          </w:p>
        </w:tc>
        <w:tc>
          <w:tcPr>
            <w:tcW w:w="1530"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N/A</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3</w:t>
            </w:r>
          </w:p>
        </w:tc>
        <w:tc>
          <w:tcPr>
            <w:tcW w:w="2102"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Occupational Therap*</w:t>
            </w:r>
            <w:r w:rsidRPr="00F253BA">
              <w:rPr>
                <w:rFonts w:ascii="Arial" w:hAnsi="Arial"/>
                <w:i/>
                <w:sz w:val="24"/>
                <w:szCs w:val="24"/>
                <w:lang w:eastAsia="en-US"/>
              </w:rPr>
              <w:t xml:space="preserve"> AND</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mental health </w:t>
            </w:r>
          </w:p>
        </w:tc>
        <w:tc>
          <w:tcPr>
            <w:tcW w:w="192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103</w:t>
            </w:r>
          </w:p>
        </w:tc>
        <w:tc>
          <w:tcPr>
            <w:tcW w:w="2110"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93</w:t>
            </w:r>
          </w:p>
        </w:tc>
        <w:tc>
          <w:tcPr>
            <w:tcW w:w="1530"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10</w:t>
            </w:r>
          </w:p>
        </w:tc>
      </w:tr>
      <w:tr w:rsidR="00F253BA" w:rsidRPr="00F253BA" w:rsidTr="00F253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4</w:t>
            </w:r>
          </w:p>
        </w:tc>
        <w:tc>
          <w:tcPr>
            <w:tcW w:w="2102"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 xml:space="preserve">AND </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Stroke</w:t>
            </w:r>
          </w:p>
        </w:tc>
        <w:tc>
          <w:tcPr>
            <w:tcW w:w="192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55</w:t>
            </w:r>
          </w:p>
        </w:tc>
        <w:tc>
          <w:tcPr>
            <w:tcW w:w="2110"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54</w:t>
            </w:r>
          </w:p>
        </w:tc>
        <w:tc>
          <w:tcPr>
            <w:tcW w:w="1530"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1</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5</w:t>
            </w:r>
          </w:p>
        </w:tc>
        <w:tc>
          <w:tcPr>
            <w:tcW w:w="2102"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 xml:space="preserve">AND </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Neurological </w:t>
            </w:r>
          </w:p>
        </w:tc>
        <w:tc>
          <w:tcPr>
            <w:tcW w:w="192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22</w:t>
            </w:r>
          </w:p>
        </w:tc>
        <w:tc>
          <w:tcPr>
            <w:tcW w:w="2110"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22             </w:t>
            </w:r>
          </w:p>
        </w:tc>
        <w:tc>
          <w:tcPr>
            <w:tcW w:w="1530"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0 </w:t>
            </w:r>
          </w:p>
        </w:tc>
      </w:tr>
      <w:tr w:rsidR="00F253BA" w:rsidRPr="00F253BA" w:rsidTr="00F253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6</w:t>
            </w:r>
          </w:p>
        </w:tc>
        <w:tc>
          <w:tcPr>
            <w:tcW w:w="2102"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 xml:space="preserve">AND </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Acquired brain injury(ABI)</w:t>
            </w:r>
          </w:p>
        </w:tc>
        <w:tc>
          <w:tcPr>
            <w:tcW w:w="192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4</w:t>
            </w:r>
          </w:p>
        </w:tc>
        <w:tc>
          <w:tcPr>
            <w:tcW w:w="2110"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2</w:t>
            </w:r>
          </w:p>
        </w:tc>
        <w:tc>
          <w:tcPr>
            <w:tcW w:w="1530" w:type="dxa"/>
          </w:tcPr>
          <w:p w:rsidR="00F253BA" w:rsidRPr="00F253BA" w:rsidRDefault="00F253BA" w:rsidP="00F253BA">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bCs/>
                <w:color w:val="17365D"/>
                <w:sz w:val="24"/>
                <w:szCs w:val="24"/>
                <w:lang w:eastAsia="en-US"/>
              </w:rPr>
              <w:t>2</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7</w:t>
            </w:r>
          </w:p>
        </w:tc>
        <w:tc>
          <w:tcPr>
            <w:tcW w:w="2102"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 xml:space="preserve">AND </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traumatic brain injury (TBI)</w:t>
            </w:r>
          </w:p>
        </w:tc>
        <w:tc>
          <w:tcPr>
            <w:tcW w:w="192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15</w:t>
            </w:r>
          </w:p>
        </w:tc>
        <w:tc>
          <w:tcPr>
            <w:tcW w:w="2110"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13</w:t>
            </w:r>
          </w:p>
        </w:tc>
        <w:tc>
          <w:tcPr>
            <w:tcW w:w="1530" w:type="dxa"/>
          </w:tcPr>
          <w:p w:rsidR="00F253BA" w:rsidRPr="00F253BA" w:rsidRDefault="00F253BA" w:rsidP="00F253BA">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hAnsi="Arial"/>
                <w:bCs/>
                <w:color w:val="17365D"/>
                <w:sz w:val="24"/>
                <w:szCs w:val="24"/>
                <w:lang w:eastAsia="en-US"/>
              </w:rPr>
            </w:pPr>
            <w:r w:rsidRPr="00F253BA">
              <w:rPr>
                <w:rFonts w:ascii="Arial" w:hAnsi="Arial"/>
                <w:bCs/>
                <w:color w:val="17365D"/>
                <w:sz w:val="24"/>
                <w:szCs w:val="24"/>
                <w:lang w:eastAsia="en-US"/>
              </w:rPr>
              <w:t>1</w:t>
            </w:r>
          </w:p>
        </w:tc>
      </w:tr>
      <w:tr w:rsidR="00F253BA" w:rsidRPr="00F253BA" w:rsidTr="00F253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8</w:t>
            </w:r>
          </w:p>
        </w:tc>
        <w:tc>
          <w:tcPr>
            <w:tcW w:w="2102"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i/>
                <w:iCs/>
                <w:sz w:val="24"/>
                <w:szCs w:val="24"/>
                <w:lang w:eastAsia="en-US"/>
              </w:rPr>
            </w:pPr>
            <w:r w:rsidRPr="00F253BA">
              <w:rPr>
                <w:rFonts w:ascii="Arial" w:hAnsi="Arial"/>
                <w:sz w:val="24"/>
                <w:szCs w:val="24"/>
                <w:lang w:eastAsia="en-US"/>
              </w:rPr>
              <w:t xml:space="preserve">Model of Creative Ability </w:t>
            </w:r>
          </w:p>
        </w:tc>
        <w:tc>
          <w:tcPr>
            <w:tcW w:w="192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3</w:t>
            </w:r>
          </w:p>
        </w:tc>
        <w:tc>
          <w:tcPr>
            <w:tcW w:w="2110"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0</w:t>
            </w:r>
          </w:p>
        </w:tc>
        <w:tc>
          <w:tcPr>
            <w:tcW w:w="1530" w:type="dxa"/>
          </w:tcPr>
          <w:p w:rsidR="00F253BA" w:rsidRPr="00F253BA" w:rsidRDefault="00F253BA" w:rsidP="00F253BA">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hAnsi="Arial"/>
                <w:bCs/>
                <w:color w:val="17365D"/>
                <w:sz w:val="24"/>
                <w:szCs w:val="24"/>
                <w:lang w:eastAsia="en-US"/>
              </w:rPr>
            </w:pPr>
            <w:r w:rsidRPr="00F253BA">
              <w:rPr>
                <w:rFonts w:ascii="Arial" w:hAnsi="Arial"/>
                <w:bCs/>
                <w:color w:val="17365D"/>
                <w:sz w:val="24"/>
                <w:szCs w:val="24"/>
                <w:lang w:eastAsia="en-US"/>
              </w:rPr>
              <w:t>3</w:t>
            </w:r>
          </w:p>
        </w:tc>
      </w:tr>
    </w:tbl>
    <w:p w:rsidR="00F253BA" w:rsidRPr="00F253BA" w:rsidRDefault="00F253BA" w:rsidP="00F253BA">
      <w:pPr>
        <w:spacing w:after="0" w:line="360" w:lineRule="auto"/>
        <w:rPr>
          <w:rFonts w:ascii="Arial" w:eastAsia="Times New Roman" w:hAnsi="Arial"/>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Default="00F253BA" w:rsidP="00F253BA">
      <w:pPr>
        <w:spacing w:after="0" w:line="360" w:lineRule="auto"/>
        <w:rPr>
          <w:rFonts w:ascii="Arial" w:eastAsia="Times New Roman" w:hAnsi="Arial"/>
          <w:b/>
          <w:bCs/>
          <w:sz w:val="24"/>
          <w:szCs w:val="24"/>
          <w:lang w:eastAsia="en-US"/>
        </w:rPr>
      </w:pPr>
    </w:p>
    <w:p w:rsidR="008E0282" w:rsidRPr="00F253BA" w:rsidRDefault="008E0282"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r w:rsidRPr="00F253BA">
        <w:rPr>
          <w:rFonts w:ascii="Arial" w:eastAsia="Times New Roman" w:hAnsi="Arial"/>
          <w:b/>
          <w:bCs/>
          <w:sz w:val="24"/>
          <w:szCs w:val="24"/>
          <w:lang w:eastAsia="en-US"/>
        </w:rPr>
        <w:t>PUBMED</w:t>
      </w:r>
    </w:p>
    <w:tbl>
      <w:tblPr>
        <w:tblStyle w:val="MediumShading1-Accent4"/>
        <w:tblW w:w="0" w:type="auto"/>
        <w:tblLook w:val="04A0" w:firstRow="1" w:lastRow="0" w:firstColumn="1" w:lastColumn="0" w:noHBand="0" w:noVBand="1"/>
      </w:tblPr>
      <w:tblGrid>
        <w:gridCol w:w="1821"/>
        <w:gridCol w:w="2053"/>
        <w:gridCol w:w="1838"/>
        <w:gridCol w:w="2033"/>
        <w:gridCol w:w="1497"/>
      </w:tblGrid>
      <w:tr w:rsidR="00F253BA" w:rsidRPr="00F253BA" w:rsidTr="00F253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Search No</w:t>
            </w:r>
          </w:p>
        </w:tc>
        <w:tc>
          <w:tcPr>
            <w:tcW w:w="2053"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Search Term(s)</w:t>
            </w:r>
          </w:p>
        </w:tc>
        <w:tc>
          <w:tcPr>
            <w:tcW w:w="1838"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Results </w:t>
            </w:r>
          </w:p>
        </w:tc>
        <w:tc>
          <w:tcPr>
            <w:tcW w:w="2033"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Excluded </w:t>
            </w:r>
          </w:p>
        </w:tc>
        <w:tc>
          <w:tcPr>
            <w:tcW w:w="1497"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Included </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1</w:t>
            </w:r>
          </w:p>
        </w:tc>
        <w:tc>
          <w:tcPr>
            <w:tcW w:w="205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AND</w:t>
            </w:r>
            <w:r w:rsidRPr="00F253BA">
              <w:rPr>
                <w:rFonts w:ascii="Arial" w:hAnsi="Arial"/>
                <w:sz w:val="24"/>
                <w:szCs w:val="24"/>
                <w:lang w:eastAsia="en-US"/>
              </w:rPr>
              <w:t xml:space="preserve"> model</w:t>
            </w:r>
          </w:p>
        </w:tc>
        <w:tc>
          <w:tcPr>
            <w:tcW w:w="183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908</w:t>
            </w:r>
          </w:p>
        </w:tc>
        <w:tc>
          <w:tcPr>
            <w:tcW w:w="203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N/A</w:t>
            </w:r>
          </w:p>
        </w:tc>
        <w:tc>
          <w:tcPr>
            <w:tcW w:w="1497"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N/A</w:t>
            </w:r>
          </w:p>
        </w:tc>
      </w:tr>
      <w:tr w:rsidR="00F253BA" w:rsidRPr="00F253BA" w:rsidTr="00F253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2</w:t>
            </w:r>
          </w:p>
        </w:tc>
        <w:tc>
          <w:tcPr>
            <w:tcW w:w="205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AND</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Physical</w:t>
            </w:r>
          </w:p>
        </w:tc>
        <w:tc>
          <w:tcPr>
            <w:tcW w:w="1838"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277</w:t>
            </w:r>
          </w:p>
        </w:tc>
        <w:tc>
          <w:tcPr>
            <w:tcW w:w="203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N/A</w:t>
            </w:r>
          </w:p>
        </w:tc>
        <w:tc>
          <w:tcPr>
            <w:tcW w:w="1497"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N/A</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3</w:t>
            </w:r>
          </w:p>
        </w:tc>
        <w:tc>
          <w:tcPr>
            <w:tcW w:w="205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Occupational Therap*</w:t>
            </w:r>
            <w:r w:rsidRPr="00F253BA">
              <w:rPr>
                <w:rFonts w:ascii="Arial" w:hAnsi="Arial"/>
                <w:i/>
                <w:sz w:val="24"/>
                <w:szCs w:val="24"/>
                <w:lang w:eastAsia="en-US"/>
              </w:rPr>
              <w:t xml:space="preserve"> AND</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mental health </w:t>
            </w:r>
          </w:p>
        </w:tc>
        <w:tc>
          <w:tcPr>
            <w:tcW w:w="183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69</w:t>
            </w:r>
          </w:p>
        </w:tc>
        <w:tc>
          <w:tcPr>
            <w:tcW w:w="203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67</w:t>
            </w:r>
          </w:p>
        </w:tc>
        <w:tc>
          <w:tcPr>
            <w:tcW w:w="1497"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2</w:t>
            </w:r>
          </w:p>
        </w:tc>
      </w:tr>
      <w:tr w:rsidR="00F253BA" w:rsidRPr="00F253BA" w:rsidTr="00F253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4</w:t>
            </w:r>
          </w:p>
        </w:tc>
        <w:tc>
          <w:tcPr>
            <w:tcW w:w="205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 xml:space="preserve">AND </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Stroke</w:t>
            </w:r>
          </w:p>
        </w:tc>
        <w:tc>
          <w:tcPr>
            <w:tcW w:w="1838"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76</w:t>
            </w:r>
          </w:p>
        </w:tc>
        <w:tc>
          <w:tcPr>
            <w:tcW w:w="203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76</w:t>
            </w:r>
          </w:p>
        </w:tc>
        <w:tc>
          <w:tcPr>
            <w:tcW w:w="1497"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0</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5</w:t>
            </w:r>
          </w:p>
        </w:tc>
        <w:tc>
          <w:tcPr>
            <w:tcW w:w="205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 xml:space="preserve">AND </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Neurological </w:t>
            </w:r>
          </w:p>
        </w:tc>
        <w:tc>
          <w:tcPr>
            <w:tcW w:w="183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25</w:t>
            </w:r>
          </w:p>
        </w:tc>
        <w:tc>
          <w:tcPr>
            <w:tcW w:w="203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25</w:t>
            </w:r>
          </w:p>
        </w:tc>
        <w:tc>
          <w:tcPr>
            <w:tcW w:w="1497"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0</w:t>
            </w:r>
          </w:p>
        </w:tc>
      </w:tr>
      <w:tr w:rsidR="00F253BA" w:rsidRPr="00F253BA" w:rsidTr="00F253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6</w:t>
            </w:r>
          </w:p>
        </w:tc>
        <w:tc>
          <w:tcPr>
            <w:tcW w:w="205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 xml:space="preserve">AND </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Acquired brain injury(ABI)</w:t>
            </w:r>
          </w:p>
        </w:tc>
        <w:tc>
          <w:tcPr>
            <w:tcW w:w="1838"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31</w:t>
            </w:r>
          </w:p>
        </w:tc>
        <w:tc>
          <w:tcPr>
            <w:tcW w:w="203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30</w:t>
            </w:r>
          </w:p>
        </w:tc>
        <w:tc>
          <w:tcPr>
            <w:tcW w:w="1497" w:type="dxa"/>
          </w:tcPr>
          <w:p w:rsidR="00F253BA" w:rsidRPr="00F253BA" w:rsidRDefault="00F253BA" w:rsidP="00F253BA">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1</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7</w:t>
            </w:r>
          </w:p>
        </w:tc>
        <w:tc>
          <w:tcPr>
            <w:tcW w:w="205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 xml:space="preserve">AND </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traumatic brain injury (TBI)</w:t>
            </w:r>
          </w:p>
        </w:tc>
        <w:tc>
          <w:tcPr>
            <w:tcW w:w="183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25</w:t>
            </w:r>
          </w:p>
        </w:tc>
        <w:tc>
          <w:tcPr>
            <w:tcW w:w="203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24</w:t>
            </w:r>
          </w:p>
        </w:tc>
        <w:tc>
          <w:tcPr>
            <w:tcW w:w="1497" w:type="dxa"/>
          </w:tcPr>
          <w:p w:rsidR="00F253BA" w:rsidRPr="00F253BA" w:rsidRDefault="00F253BA" w:rsidP="00F253BA">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hAnsi="Arial"/>
                <w:bCs/>
                <w:color w:val="17365D"/>
                <w:sz w:val="24"/>
                <w:szCs w:val="24"/>
                <w:lang w:eastAsia="en-US"/>
              </w:rPr>
            </w:pPr>
            <w:r w:rsidRPr="00F253BA">
              <w:rPr>
                <w:rFonts w:ascii="Arial" w:hAnsi="Arial"/>
                <w:bCs/>
                <w:color w:val="17365D"/>
                <w:sz w:val="24"/>
                <w:szCs w:val="24"/>
                <w:lang w:eastAsia="en-US"/>
              </w:rPr>
              <w:t>1</w:t>
            </w:r>
          </w:p>
        </w:tc>
      </w:tr>
      <w:tr w:rsidR="00F253BA" w:rsidRPr="00F253BA" w:rsidTr="00F253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8</w:t>
            </w:r>
          </w:p>
        </w:tc>
        <w:tc>
          <w:tcPr>
            <w:tcW w:w="205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bCs/>
                <w:sz w:val="24"/>
                <w:szCs w:val="24"/>
                <w:lang w:eastAsia="en-US"/>
              </w:rPr>
              <w:t>Model of creative ability</w:t>
            </w:r>
          </w:p>
        </w:tc>
        <w:tc>
          <w:tcPr>
            <w:tcW w:w="1838"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36</w:t>
            </w:r>
          </w:p>
        </w:tc>
        <w:tc>
          <w:tcPr>
            <w:tcW w:w="203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36</w:t>
            </w:r>
          </w:p>
        </w:tc>
        <w:tc>
          <w:tcPr>
            <w:tcW w:w="1497" w:type="dxa"/>
          </w:tcPr>
          <w:p w:rsidR="00F253BA" w:rsidRPr="00F253BA" w:rsidRDefault="00F253BA" w:rsidP="00F253BA">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hAnsi="Arial"/>
                <w:bCs/>
                <w:color w:val="17365D"/>
                <w:sz w:val="24"/>
                <w:szCs w:val="24"/>
                <w:lang w:eastAsia="en-US"/>
              </w:rPr>
            </w:pPr>
            <w:r w:rsidRPr="00F253BA">
              <w:rPr>
                <w:rFonts w:ascii="Arial" w:hAnsi="Arial"/>
                <w:bCs/>
                <w:color w:val="17365D"/>
                <w:sz w:val="24"/>
                <w:szCs w:val="24"/>
                <w:lang w:eastAsia="en-US"/>
              </w:rPr>
              <w:t>0</w:t>
            </w:r>
          </w:p>
        </w:tc>
      </w:tr>
    </w:tbl>
    <w:p w:rsidR="00F253BA" w:rsidRPr="00F253BA" w:rsidRDefault="00F253BA" w:rsidP="00F253BA">
      <w:pPr>
        <w:spacing w:after="0" w:line="360" w:lineRule="auto"/>
        <w:rPr>
          <w:rFonts w:ascii="Arial" w:eastAsia="Times New Roman" w:hAnsi="Arial"/>
          <w:b/>
          <w:bCs/>
          <w:sz w:val="24"/>
          <w:szCs w:val="24"/>
          <w:lang w:eastAsia="en-US"/>
        </w:rPr>
      </w:pPr>
      <w:r w:rsidRPr="00F253BA">
        <w:rPr>
          <w:rFonts w:ascii="Arial" w:eastAsia="Times New Roman" w:hAnsi="Arial"/>
          <w:b/>
          <w:bCs/>
          <w:sz w:val="24"/>
          <w:szCs w:val="24"/>
          <w:lang w:eastAsia="en-US"/>
        </w:rPr>
        <w:t>OTSeeker</w:t>
      </w:r>
    </w:p>
    <w:tbl>
      <w:tblPr>
        <w:tblStyle w:val="MediumShading1-Accent4"/>
        <w:tblW w:w="0" w:type="auto"/>
        <w:tblLook w:val="04A0" w:firstRow="1" w:lastRow="0" w:firstColumn="1" w:lastColumn="0" w:noHBand="0" w:noVBand="1"/>
      </w:tblPr>
      <w:tblGrid>
        <w:gridCol w:w="1821"/>
        <w:gridCol w:w="2053"/>
        <w:gridCol w:w="1838"/>
        <w:gridCol w:w="2033"/>
        <w:gridCol w:w="1497"/>
      </w:tblGrid>
      <w:tr w:rsidR="00F253BA" w:rsidRPr="00F253BA" w:rsidTr="00F253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Search No</w:t>
            </w:r>
          </w:p>
        </w:tc>
        <w:tc>
          <w:tcPr>
            <w:tcW w:w="2053"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Search Term(s)</w:t>
            </w:r>
          </w:p>
        </w:tc>
        <w:tc>
          <w:tcPr>
            <w:tcW w:w="1838"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Results </w:t>
            </w:r>
          </w:p>
        </w:tc>
        <w:tc>
          <w:tcPr>
            <w:tcW w:w="2033"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Excluded </w:t>
            </w:r>
          </w:p>
        </w:tc>
        <w:tc>
          <w:tcPr>
            <w:tcW w:w="1497"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Included </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1</w:t>
            </w:r>
          </w:p>
        </w:tc>
        <w:tc>
          <w:tcPr>
            <w:tcW w:w="205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AND</w:t>
            </w:r>
            <w:r w:rsidRPr="00F253BA">
              <w:rPr>
                <w:rFonts w:ascii="Arial" w:hAnsi="Arial"/>
                <w:sz w:val="24"/>
                <w:szCs w:val="24"/>
                <w:lang w:eastAsia="en-US"/>
              </w:rPr>
              <w:t xml:space="preserve"> model</w:t>
            </w:r>
          </w:p>
        </w:tc>
        <w:tc>
          <w:tcPr>
            <w:tcW w:w="183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16</w:t>
            </w:r>
          </w:p>
        </w:tc>
        <w:tc>
          <w:tcPr>
            <w:tcW w:w="203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16</w:t>
            </w:r>
          </w:p>
        </w:tc>
        <w:tc>
          <w:tcPr>
            <w:tcW w:w="1497"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0</w:t>
            </w:r>
          </w:p>
        </w:tc>
      </w:tr>
      <w:tr w:rsidR="00F253BA" w:rsidRPr="00F253BA" w:rsidTr="00F253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2</w:t>
            </w:r>
          </w:p>
        </w:tc>
        <w:tc>
          <w:tcPr>
            <w:tcW w:w="205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AND</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Physical</w:t>
            </w:r>
          </w:p>
        </w:tc>
        <w:tc>
          <w:tcPr>
            <w:tcW w:w="1838"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4</w:t>
            </w:r>
          </w:p>
        </w:tc>
        <w:tc>
          <w:tcPr>
            <w:tcW w:w="203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4</w:t>
            </w:r>
          </w:p>
        </w:tc>
        <w:tc>
          <w:tcPr>
            <w:tcW w:w="1497"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0</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3</w:t>
            </w:r>
          </w:p>
        </w:tc>
        <w:tc>
          <w:tcPr>
            <w:tcW w:w="205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Occupational Therap*</w:t>
            </w:r>
            <w:r w:rsidRPr="00F253BA">
              <w:rPr>
                <w:rFonts w:ascii="Arial" w:hAnsi="Arial"/>
                <w:i/>
                <w:sz w:val="24"/>
                <w:szCs w:val="24"/>
                <w:lang w:eastAsia="en-US"/>
              </w:rPr>
              <w:t xml:space="preserve"> AND</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mental health </w:t>
            </w:r>
          </w:p>
        </w:tc>
        <w:tc>
          <w:tcPr>
            <w:tcW w:w="183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0</w:t>
            </w:r>
          </w:p>
        </w:tc>
        <w:tc>
          <w:tcPr>
            <w:tcW w:w="203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N/A</w:t>
            </w:r>
          </w:p>
        </w:tc>
        <w:tc>
          <w:tcPr>
            <w:tcW w:w="1497"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N/A</w:t>
            </w:r>
          </w:p>
        </w:tc>
      </w:tr>
      <w:tr w:rsidR="00F253BA" w:rsidRPr="00F253BA" w:rsidTr="00F253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4</w:t>
            </w:r>
          </w:p>
        </w:tc>
        <w:tc>
          <w:tcPr>
            <w:tcW w:w="205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 xml:space="preserve">AND </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Stroke</w:t>
            </w:r>
          </w:p>
        </w:tc>
        <w:tc>
          <w:tcPr>
            <w:tcW w:w="1838"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5</w:t>
            </w:r>
          </w:p>
        </w:tc>
        <w:tc>
          <w:tcPr>
            <w:tcW w:w="203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5</w:t>
            </w:r>
          </w:p>
        </w:tc>
        <w:tc>
          <w:tcPr>
            <w:tcW w:w="1497"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0</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5</w:t>
            </w:r>
          </w:p>
        </w:tc>
        <w:tc>
          <w:tcPr>
            <w:tcW w:w="205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 xml:space="preserve">AND </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Neurological </w:t>
            </w:r>
          </w:p>
        </w:tc>
        <w:tc>
          <w:tcPr>
            <w:tcW w:w="183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0 (precise search failed)</w:t>
            </w:r>
          </w:p>
        </w:tc>
        <w:tc>
          <w:tcPr>
            <w:tcW w:w="203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N/A</w:t>
            </w:r>
          </w:p>
        </w:tc>
        <w:tc>
          <w:tcPr>
            <w:tcW w:w="1497"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N/A</w:t>
            </w:r>
          </w:p>
        </w:tc>
      </w:tr>
      <w:tr w:rsidR="00F253BA" w:rsidRPr="00F253BA" w:rsidTr="00F253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6</w:t>
            </w:r>
          </w:p>
        </w:tc>
        <w:tc>
          <w:tcPr>
            <w:tcW w:w="205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 xml:space="preserve">AND </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Acquired brain injury(ABI)</w:t>
            </w:r>
          </w:p>
        </w:tc>
        <w:tc>
          <w:tcPr>
            <w:tcW w:w="1838"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0(precise search failed)</w:t>
            </w:r>
          </w:p>
        </w:tc>
        <w:tc>
          <w:tcPr>
            <w:tcW w:w="203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N/A</w:t>
            </w:r>
          </w:p>
        </w:tc>
        <w:tc>
          <w:tcPr>
            <w:tcW w:w="1497" w:type="dxa"/>
          </w:tcPr>
          <w:p w:rsidR="00F253BA" w:rsidRPr="00F253BA" w:rsidRDefault="00F253BA" w:rsidP="00F253BA">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N/A</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7</w:t>
            </w:r>
          </w:p>
        </w:tc>
        <w:tc>
          <w:tcPr>
            <w:tcW w:w="205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 xml:space="preserve">Occupational Therap* </w:t>
            </w:r>
            <w:r w:rsidRPr="00F253BA">
              <w:rPr>
                <w:rFonts w:ascii="Arial" w:hAnsi="Arial"/>
                <w:i/>
                <w:sz w:val="24"/>
                <w:szCs w:val="24"/>
                <w:lang w:eastAsia="en-US"/>
              </w:rPr>
              <w:t xml:space="preserve">AND </w:t>
            </w:r>
            <w:r w:rsidRPr="00F253BA">
              <w:rPr>
                <w:rFonts w:ascii="Arial" w:hAnsi="Arial"/>
                <w:sz w:val="24"/>
                <w:szCs w:val="24"/>
                <w:lang w:eastAsia="en-US"/>
              </w:rPr>
              <w:t xml:space="preserve"> model </w:t>
            </w:r>
            <w:r w:rsidRPr="00F253BA">
              <w:rPr>
                <w:rFonts w:ascii="Arial" w:hAnsi="Arial"/>
                <w:i/>
                <w:sz w:val="24"/>
                <w:szCs w:val="24"/>
                <w:lang w:eastAsia="en-US"/>
              </w:rPr>
              <w:t>AND</w:t>
            </w:r>
            <w:r w:rsidRPr="00F253BA">
              <w:rPr>
                <w:rFonts w:ascii="Arial" w:hAnsi="Arial"/>
                <w:sz w:val="24"/>
                <w:szCs w:val="24"/>
                <w:lang w:eastAsia="en-US"/>
              </w:rPr>
              <w:t xml:space="preserve"> traumatic brain injury (TBI)</w:t>
            </w:r>
          </w:p>
        </w:tc>
        <w:tc>
          <w:tcPr>
            <w:tcW w:w="183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0 (precise search failed)</w:t>
            </w:r>
          </w:p>
        </w:tc>
        <w:tc>
          <w:tcPr>
            <w:tcW w:w="2033"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N/A</w:t>
            </w:r>
          </w:p>
        </w:tc>
        <w:tc>
          <w:tcPr>
            <w:tcW w:w="1497" w:type="dxa"/>
          </w:tcPr>
          <w:p w:rsidR="00F253BA" w:rsidRPr="00F253BA" w:rsidRDefault="00F253BA" w:rsidP="00F253BA">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hAnsi="Arial"/>
                <w:bCs/>
                <w:color w:val="17365D"/>
                <w:sz w:val="24"/>
                <w:szCs w:val="24"/>
                <w:lang w:eastAsia="en-US"/>
              </w:rPr>
            </w:pPr>
            <w:r w:rsidRPr="00F253BA">
              <w:rPr>
                <w:rFonts w:ascii="Arial" w:hAnsi="Arial"/>
                <w:bCs/>
                <w:color w:val="17365D"/>
                <w:sz w:val="24"/>
                <w:szCs w:val="24"/>
                <w:lang w:eastAsia="en-US"/>
              </w:rPr>
              <w:t>N/A</w:t>
            </w:r>
          </w:p>
        </w:tc>
      </w:tr>
      <w:tr w:rsidR="00F253BA" w:rsidRPr="00F253BA" w:rsidTr="00F253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rsidR="00F253BA" w:rsidRPr="00F253BA" w:rsidRDefault="00F253BA" w:rsidP="00F253BA">
            <w:pPr>
              <w:spacing w:line="360" w:lineRule="auto"/>
              <w:rPr>
                <w:rFonts w:ascii="Arial" w:hAnsi="Arial"/>
                <w:sz w:val="24"/>
                <w:szCs w:val="24"/>
                <w:lang w:eastAsia="en-US"/>
              </w:rPr>
            </w:pPr>
            <w:r w:rsidRPr="00F253BA">
              <w:rPr>
                <w:rFonts w:ascii="Arial" w:hAnsi="Arial"/>
                <w:sz w:val="24"/>
                <w:szCs w:val="24"/>
                <w:lang w:eastAsia="en-US"/>
              </w:rPr>
              <w:t>8</w:t>
            </w:r>
          </w:p>
        </w:tc>
        <w:tc>
          <w:tcPr>
            <w:tcW w:w="205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bCs/>
                <w:sz w:val="24"/>
                <w:szCs w:val="24"/>
                <w:lang w:eastAsia="en-US"/>
              </w:rPr>
              <w:t>Model of creative ability</w:t>
            </w:r>
          </w:p>
        </w:tc>
        <w:tc>
          <w:tcPr>
            <w:tcW w:w="1838"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0 (precise search failed)</w:t>
            </w:r>
          </w:p>
        </w:tc>
        <w:tc>
          <w:tcPr>
            <w:tcW w:w="2033"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4"/>
                <w:szCs w:val="24"/>
                <w:lang w:eastAsia="en-US"/>
              </w:rPr>
            </w:pPr>
            <w:r w:rsidRPr="00F253BA">
              <w:rPr>
                <w:rFonts w:ascii="Arial" w:hAnsi="Arial"/>
                <w:sz w:val="24"/>
                <w:szCs w:val="24"/>
                <w:lang w:eastAsia="en-US"/>
              </w:rPr>
              <w:t>N/A</w:t>
            </w:r>
          </w:p>
        </w:tc>
        <w:tc>
          <w:tcPr>
            <w:tcW w:w="1497" w:type="dxa"/>
          </w:tcPr>
          <w:p w:rsidR="00F253BA" w:rsidRPr="00F253BA" w:rsidRDefault="00F253BA" w:rsidP="00F253BA">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hAnsi="Arial"/>
                <w:bCs/>
                <w:color w:val="17365D"/>
                <w:sz w:val="24"/>
                <w:szCs w:val="24"/>
                <w:lang w:eastAsia="en-US"/>
              </w:rPr>
            </w:pPr>
            <w:r w:rsidRPr="00F253BA">
              <w:rPr>
                <w:rFonts w:ascii="Arial" w:hAnsi="Arial"/>
                <w:bCs/>
                <w:color w:val="17365D"/>
                <w:sz w:val="24"/>
                <w:szCs w:val="24"/>
                <w:lang w:eastAsia="en-US"/>
              </w:rPr>
              <w:t>N/A</w:t>
            </w:r>
          </w:p>
        </w:tc>
      </w:tr>
    </w:tbl>
    <w:p w:rsidR="00F253BA" w:rsidRPr="00F253BA" w:rsidRDefault="00F253BA" w:rsidP="00F253BA">
      <w:pPr>
        <w:spacing w:line="360" w:lineRule="auto"/>
        <w:rPr>
          <w:rFonts w:ascii="Arial" w:hAnsi="Arial"/>
          <w:sz w:val="24"/>
          <w:szCs w:val="24"/>
        </w:rPr>
        <w:sectPr w:rsidR="00F253BA" w:rsidRPr="00F253BA" w:rsidSect="00F253BA">
          <w:headerReference w:type="default" r:id="rId51"/>
          <w:pgSz w:w="11906" w:h="16838" w:code="9"/>
          <w:pgMar w:top="1440" w:right="1440" w:bottom="1440" w:left="1440" w:header="709" w:footer="709" w:gutter="0"/>
          <w:cols w:space="708"/>
          <w:docGrid w:linePitch="360"/>
        </w:sectPr>
      </w:pPr>
    </w:p>
    <w:p w:rsidR="00F253BA" w:rsidRPr="00F253BA" w:rsidRDefault="00F253BA" w:rsidP="00F253BA">
      <w:pPr>
        <w:spacing w:after="0" w:line="360" w:lineRule="auto"/>
        <w:rPr>
          <w:rFonts w:ascii="Times New Roman" w:eastAsia="Times New Roman" w:hAnsi="Times New Roman" w:cs="Times New Roman"/>
          <w:sz w:val="20"/>
          <w:szCs w:val="20"/>
          <w:lang w:eastAsia="en-US"/>
        </w:rPr>
      </w:pPr>
      <w:r w:rsidRPr="00F253BA">
        <w:rPr>
          <w:rFonts w:ascii="Times New Roman" w:eastAsia="Times New Roman" w:hAnsi="Times New Roman" w:cs="Times New Roman"/>
          <w:noProof/>
          <w:sz w:val="20"/>
          <w:lang w:eastAsia="en-GB"/>
        </w:rPr>
        <w:drawing>
          <wp:inline distT="0" distB="0" distL="0" distR="0" wp14:anchorId="1621459A" wp14:editId="1577E024">
            <wp:extent cx="8452338" cy="5916344"/>
            <wp:effectExtent l="0" t="0" r="0" b="0"/>
            <wp:docPr id="1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F253BA" w:rsidRPr="00F253BA" w:rsidRDefault="00F253BA" w:rsidP="00F253BA">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lang w:eastAsia="en-US"/>
        </w:rPr>
      </w:pPr>
      <w:r w:rsidRPr="00F253BA">
        <w:rPr>
          <w:rFonts w:asciiTheme="majorHAnsi" w:eastAsiaTheme="majorEastAsia" w:hAnsiTheme="majorHAnsi" w:cstheme="majorBidi"/>
          <w:color w:val="17365D" w:themeColor="text2" w:themeShade="BF"/>
          <w:spacing w:val="5"/>
          <w:kern w:val="28"/>
          <w:sz w:val="52"/>
          <w:szCs w:val="52"/>
          <w:lang w:eastAsia="en-US"/>
        </w:rPr>
        <w:t>Appendix B: Overview of Screened in Papers</w:t>
      </w:r>
    </w:p>
    <w:p w:rsidR="00F253BA" w:rsidRPr="00F253BA" w:rsidRDefault="00F253BA" w:rsidP="00F253BA">
      <w:pPr>
        <w:spacing w:after="0" w:line="360" w:lineRule="auto"/>
        <w:jc w:val="center"/>
        <w:rPr>
          <w:rFonts w:ascii="Arial" w:eastAsia="Times New Roman" w:hAnsi="Arial"/>
          <w:b/>
          <w:bCs/>
          <w:sz w:val="24"/>
          <w:szCs w:val="24"/>
          <w:lang w:eastAsia="en-US"/>
        </w:rPr>
      </w:pPr>
    </w:p>
    <w:tbl>
      <w:tblPr>
        <w:tblStyle w:val="LightList-Accent5"/>
        <w:tblW w:w="14926" w:type="dxa"/>
        <w:tblLayout w:type="fixed"/>
        <w:tblLook w:val="04A0" w:firstRow="1" w:lastRow="0" w:firstColumn="1" w:lastColumn="0" w:noHBand="0" w:noVBand="1"/>
      </w:tblPr>
      <w:tblGrid>
        <w:gridCol w:w="534"/>
        <w:gridCol w:w="2551"/>
        <w:gridCol w:w="1418"/>
        <w:gridCol w:w="784"/>
        <w:gridCol w:w="1200"/>
        <w:gridCol w:w="3794"/>
        <w:gridCol w:w="2018"/>
        <w:gridCol w:w="2627"/>
      </w:tblGrid>
      <w:tr w:rsidR="00F253BA" w:rsidRPr="00F253BA" w:rsidTr="00F253BA">
        <w:trPr>
          <w:cnfStyle w:val="100000000000" w:firstRow="1" w:lastRow="0" w:firstColumn="0" w:lastColumn="0" w:oddVBand="0" w:evenVBand="0" w:oddHBand="0" w:evenHBand="0" w:firstRowFirstColumn="0" w:firstRowLastColumn="0" w:lastRowFirstColumn="0" w:lastRowLastColumn="0"/>
          <w:trHeight w:val="826"/>
        </w:trPr>
        <w:tc>
          <w:tcPr>
            <w:cnfStyle w:val="001000000000" w:firstRow="0" w:lastRow="0" w:firstColumn="1" w:lastColumn="0" w:oddVBand="0" w:evenVBand="0" w:oddHBand="0" w:evenHBand="0" w:firstRowFirstColumn="0" w:firstRowLastColumn="0" w:lastRowFirstColumn="0" w:lastRowLastColumn="0"/>
            <w:tcW w:w="534" w:type="dxa"/>
          </w:tcPr>
          <w:p w:rsidR="00F253BA" w:rsidRPr="00F253BA" w:rsidRDefault="00F253BA" w:rsidP="00F253BA">
            <w:pPr>
              <w:spacing w:line="360" w:lineRule="auto"/>
              <w:rPr>
                <w:rFonts w:ascii="Arial" w:eastAsia="Times New Roman" w:hAnsi="Arial"/>
                <w:sz w:val="24"/>
                <w:szCs w:val="24"/>
                <w:lang w:eastAsia="en-US"/>
              </w:rPr>
            </w:pPr>
          </w:p>
        </w:tc>
        <w:tc>
          <w:tcPr>
            <w:tcW w:w="2551"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Authors</w:t>
            </w:r>
          </w:p>
        </w:tc>
        <w:tc>
          <w:tcPr>
            <w:tcW w:w="1418"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Database/ Source</w:t>
            </w:r>
          </w:p>
        </w:tc>
        <w:tc>
          <w:tcPr>
            <w:tcW w:w="784"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Year </w:t>
            </w:r>
          </w:p>
        </w:tc>
        <w:tc>
          <w:tcPr>
            <w:tcW w:w="1200"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Country </w:t>
            </w:r>
          </w:p>
        </w:tc>
        <w:tc>
          <w:tcPr>
            <w:tcW w:w="3794"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Type of paper &amp; methodology</w:t>
            </w:r>
          </w:p>
        </w:tc>
        <w:tc>
          <w:tcPr>
            <w:tcW w:w="2018"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Client group</w:t>
            </w:r>
          </w:p>
        </w:tc>
        <w:tc>
          <w:tcPr>
            <w:tcW w:w="2627"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Model used</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34" w:type="dxa"/>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1</w:t>
            </w:r>
          </w:p>
        </w:tc>
        <w:tc>
          <w:tcPr>
            <w:tcW w:w="2551"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Wimpenny et al </w:t>
            </w:r>
          </w:p>
        </w:tc>
        <w:tc>
          <w:tcPr>
            <w:tcW w:w="141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CINAHL</w:t>
            </w:r>
          </w:p>
        </w:tc>
        <w:tc>
          <w:tcPr>
            <w:tcW w:w="784"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2010 </w:t>
            </w:r>
          </w:p>
        </w:tc>
        <w:tc>
          <w:tcPr>
            <w:tcW w:w="1200"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UK</w:t>
            </w:r>
          </w:p>
        </w:tc>
        <w:tc>
          <w:tcPr>
            <w:tcW w:w="3794"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Qualitative over 2 years; group reflective supervisions</w:t>
            </w:r>
          </w:p>
        </w:tc>
        <w:tc>
          <w:tcPr>
            <w:tcW w:w="201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MH </w:t>
            </w:r>
          </w:p>
        </w:tc>
        <w:tc>
          <w:tcPr>
            <w:tcW w:w="2627"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MOHO </w:t>
            </w:r>
          </w:p>
        </w:tc>
      </w:tr>
      <w:tr w:rsidR="00F253BA" w:rsidRPr="00F253BA" w:rsidTr="00F253BA">
        <w:trPr>
          <w:trHeight w:val="846"/>
        </w:trPr>
        <w:tc>
          <w:tcPr>
            <w:cnfStyle w:val="001000000000" w:firstRow="0" w:lastRow="0" w:firstColumn="1" w:lastColumn="0" w:oddVBand="0" w:evenVBand="0" w:oddHBand="0" w:evenHBand="0" w:firstRowFirstColumn="0" w:firstRowLastColumn="0" w:lastRowFirstColumn="0" w:lastRowLastColumn="0"/>
            <w:tcW w:w="534" w:type="dxa"/>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2</w:t>
            </w:r>
          </w:p>
        </w:tc>
        <w:tc>
          <w:tcPr>
            <w:tcW w:w="2551"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Lee et al </w:t>
            </w:r>
          </w:p>
        </w:tc>
        <w:tc>
          <w:tcPr>
            <w:tcW w:w="1418"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CINAHL</w:t>
            </w:r>
          </w:p>
        </w:tc>
        <w:tc>
          <w:tcPr>
            <w:tcW w:w="784"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2011</w:t>
            </w:r>
          </w:p>
        </w:tc>
        <w:tc>
          <w:tcPr>
            <w:tcW w:w="1200"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UK</w:t>
            </w:r>
          </w:p>
        </w:tc>
        <w:tc>
          <w:tcPr>
            <w:tcW w:w="3794"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Mixed methods. Existing data from 625 service users </w:t>
            </w:r>
          </w:p>
        </w:tc>
        <w:tc>
          <w:tcPr>
            <w:tcW w:w="2018"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MH</w:t>
            </w:r>
          </w:p>
        </w:tc>
        <w:tc>
          <w:tcPr>
            <w:tcW w:w="2627"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MOHO</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Height w:val="826"/>
        </w:trPr>
        <w:tc>
          <w:tcPr>
            <w:cnfStyle w:val="001000000000" w:firstRow="0" w:lastRow="0" w:firstColumn="1" w:lastColumn="0" w:oddVBand="0" w:evenVBand="0" w:oddHBand="0" w:evenHBand="0" w:firstRowFirstColumn="0" w:firstRowLastColumn="0" w:lastRowFirstColumn="0" w:lastRowLastColumn="0"/>
            <w:tcW w:w="534" w:type="dxa"/>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3</w:t>
            </w:r>
          </w:p>
        </w:tc>
        <w:tc>
          <w:tcPr>
            <w:tcW w:w="2551"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Warren   </w:t>
            </w:r>
          </w:p>
        </w:tc>
        <w:tc>
          <w:tcPr>
            <w:tcW w:w="141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CINAHL</w:t>
            </w:r>
          </w:p>
        </w:tc>
        <w:tc>
          <w:tcPr>
            <w:tcW w:w="784"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2002</w:t>
            </w:r>
          </w:p>
        </w:tc>
        <w:tc>
          <w:tcPr>
            <w:tcW w:w="1200"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UK </w:t>
            </w:r>
          </w:p>
        </w:tc>
        <w:tc>
          <w:tcPr>
            <w:tcW w:w="3794"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Qualitative; 7 OTs working in MH </w:t>
            </w:r>
          </w:p>
        </w:tc>
        <w:tc>
          <w:tcPr>
            <w:tcW w:w="201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MH</w:t>
            </w:r>
          </w:p>
        </w:tc>
        <w:tc>
          <w:tcPr>
            <w:tcW w:w="2627"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CMOP </w:t>
            </w:r>
          </w:p>
        </w:tc>
      </w:tr>
      <w:tr w:rsidR="00F253BA" w:rsidRPr="00F253BA" w:rsidTr="00F253BA">
        <w:trPr>
          <w:trHeight w:val="269"/>
        </w:trPr>
        <w:tc>
          <w:tcPr>
            <w:cnfStyle w:val="001000000000" w:firstRow="0" w:lastRow="0" w:firstColumn="1" w:lastColumn="0" w:oddVBand="0" w:evenVBand="0" w:oddHBand="0" w:evenHBand="0" w:firstRowFirstColumn="0" w:firstRowLastColumn="0" w:lastRowFirstColumn="0" w:lastRowLastColumn="0"/>
            <w:tcW w:w="534" w:type="dxa"/>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4</w:t>
            </w:r>
          </w:p>
        </w:tc>
        <w:tc>
          <w:tcPr>
            <w:tcW w:w="2551"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Melton </w:t>
            </w:r>
          </w:p>
        </w:tc>
        <w:tc>
          <w:tcPr>
            <w:tcW w:w="1418"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CINAHL</w:t>
            </w:r>
          </w:p>
        </w:tc>
        <w:tc>
          <w:tcPr>
            <w:tcW w:w="784"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2010</w:t>
            </w:r>
          </w:p>
        </w:tc>
        <w:tc>
          <w:tcPr>
            <w:tcW w:w="1200"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UK</w:t>
            </w:r>
          </w:p>
        </w:tc>
        <w:tc>
          <w:tcPr>
            <w:tcW w:w="3794"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Qualitative 74 OTs; self-report survey </w:t>
            </w:r>
          </w:p>
        </w:tc>
        <w:tc>
          <w:tcPr>
            <w:tcW w:w="2018"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MH </w:t>
            </w:r>
          </w:p>
        </w:tc>
        <w:tc>
          <w:tcPr>
            <w:tcW w:w="2627"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MOHO </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534" w:type="dxa"/>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5</w:t>
            </w:r>
          </w:p>
        </w:tc>
        <w:tc>
          <w:tcPr>
            <w:tcW w:w="2551"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Robeiro &amp; Cook </w:t>
            </w:r>
          </w:p>
        </w:tc>
        <w:tc>
          <w:tcPr>
            <w:tcW w:w="141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CINAHL </w:t>
            </w:r>
          </w:p>
        </w:tc>
        <w:tc>
          <w:tcPr>
            <w:tcW w:w="784"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1999</w:t>
            </w:r>
          </w:p>
        </w:tc>
        <w:tc>
          <w:tcPr>
            <w:tcW w:w="1200"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Cana-da </w:t>
            </w:r>
          </w:p>
        </w:tc>
        <w:tc>
          <w:tcPr>
            <w:tcW w:w="3794"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Qualitative; 8 female clients with MH; their experience of occupational engagement </w:t>
            </w:r>
          </w:p>
        </w:tc>
        <w:tc>
          <w:tcPr>
            <w:tcW w:w="201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MH </w:t>
            </w:r>
          </w:p>
        </w:tc>
        <w:tc>
          <w:tcPr>
            <w:tcW w:w="2627"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Occupational Spin off (proposed- new from results). Developmental. </w:t>
            </w:r>
          </w:p>
        </w:tc>
      </w:tr>
      <w:tr w:rsidR="00F253BA" w:rsidRPr="00F253BA" w:rsidTr="00F253BA">
        <w:trPr>
          <w:trHeight w:val="269"/>
        </w:trPr>
        <w:tc>
          <w:tcPr>
            <w:cnfStyle w:val="001000000000" w:firstRow="0" w:lastRow="0" w:firstColumn="1" w:lastColumn="0" w:oddVBand="0" w:evenVBand="0" w:oddHBand="0" w:evenHBand="0" w:firstRowFirstColumn="0" w:firstRowLastColumn="0" w:lastRowFirstColumn="0" w:lastRowLastColumn="0"/>
            <w:tcW w:w="534" w:type="dxa"/>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6</w:t>
            </w:r>
          </w:p>
        </w:tc>
        <w:tc>
          <w:tcPr>
            <w:tcW w:w="2551"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Richardson et al </w:t>
            </w:r>
          </w:p>
        </w:tc>
        <w:tc>
          <w:tcPr>
            <w:tcW w:w="1418"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CINAHL</w:t>
            </w:r>
          </w:p>
        </w:tc>
        <w:tc>
          <w:tcPr>
            <w:tcW w:w="784"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2010</w:t>
            </w:r>
          </w:p>
        </w:tc>
        <w:tc>
          <w:tcPr>
            <w:tcW w:w="1200"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UK</w:t>
            </w:r>
          </w:p>
        </w:tc>
        <w:tc>
          <w:tcPr>
            <w:tcW w:w="3794"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Practice report; 3 OTs </w:t>
            </w:r>
          </w:p>
        </w:tc>
        <w:tc>
          <w:tcPr>
            <w:tcW w:w="2018"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MH </w:t>
            </w:r>
          </w:p>
        </w:tc>
        <w:tc>
          <w:tcPr>
            <w:tcW w:w="2627"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highlight w:val="yellow"/>
                <w:lang w:eastAsia="en-US"/>
              </w:rPr>
            </w:pPr>
            <w:r w:rsidRPr="00F253BA">
              <w:rPr>
                <w:rFonts w:ascii="Arial" w:eastAsia="Times New Roman" w:hAnsi="Arial"/>
                <w:sz w:val="24"/>
                <w:szCs w:val="24"/>
                <w:lang w:eastAsia="en-US"/>
              </w:rPr>
              <w:t>Kawa</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4" w:type="dxa"/>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7</w:t>
            </w:r>
          </w:p>
        </w:tc>
        <w:tc>
          <w:tcPr>
            <w:tcW w:w="2551"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Heasman &amp; Morley </w:t>
            </w:r>
          </w:p>
        </w:tc>
        <w:tc>
          <w:tcPr>
            <w:tcW w:w="141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CINAHL </w:t>
            </w:r>
          </w:p>
        </w:tc>
        <w:tc>
          <w:tcPr>
            <w:tcW w:w="784"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2011</w:t>
            </w:r>
          </w:p>
        </w:tc>
        <w:tc>
          <w:tcPr>
            <w:tcW w:w="1200"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UK</w:t>
            </w:r>
          </w:p>
        </w:tc>
        <w:tc>
          <w:tcPr>
            <w:tcW w:w="3794"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Mixed methodology, impact of a practice development programme.</w:t>
            </w:r>
          </w:p>
        </w:tc>
        <w:tc>
          <w:tcPr>
            <w:tcW w:w="201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MH </w:t>
            </w:r>
          </w:p>
        </w:tc>
        <w:tc>
          <w:tcPr>
            <w:tcW w:w="2627"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MOHO </w:t>
            </w:r>
          </w:p>
        </w:tc>
      </w:tr>
      <w:tr w:rsidR="00F253BA" w:rsidRPr="00F253BA" w:rsidTr="00F253BA">
        <w:trPr>
          <w:trHeight w:val="288"/>
        </w:trPr>
        <w:tc>
          <w:tcPr>
            <w:cnfStyle w:val="001000000000" w:firstRow="0" w:lastRow="0" w:firstColumn="1" w:lastColumn="0" w:oddVBand="0" w:evenVBand="0" w:oddHBand="0" w:evenHBand="0" w:firstRowFirstColumn="0" w:firstRowLastColumn="0" w:lastRowFirstColumn="0" w:lastRowLastColumn="0"/>
            <w:tcW w:w="534" w:type="dxa"/>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8</w:t>
            </w:r>
          </w:p>
        </w:tc>
        <w:tc>
          <w:tcPr>
            <w:tcW w:w="2551"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Pepin G, Guerette F, Lefevre B, Jaques P</w:t>
            </w:r>
          </w:p>
        </w:tc>
        <w:tc>
          <w:tcPr>
            <w:tcW w:w="1418"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CINAHL </w:t>
            </w:r>
          </w:p>
        </w:tc>
        <w:tc>
          <w:tcPr>
            <w:tcW w:w="784"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2008</w:t>
            </w:r>
          </w:p>
        </w:tc>
        <w:tc>
          <w:tcPr>
            <w:tcW w:w="1200"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Canada</w:t>
            </w:r>
          </w:p>
        </w:tc>
        <w:tc>
          <w:tcPr>
            <w:tcW w:w="3794"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Qualitative; 4 OTs self report narratives over 2 years </w:t>
            </w:r>
          </w:p>
        </w:tc>
        <w:tc>
          <w:tcPr>
            <w:tcW w:w="2018"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MH </w:t>
            </w:r>
          </w:p>
        </w:tc>
        <w:tc>
          <w:tcPr>
            <w:tcW w:w="2627"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MOHO</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4" w:type="dxa"/>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9</w:t>
            </w:r>
          </w:p>
        </w:tc>
        <w:tc>
          <w:tcPr>
            <w:tcW w:w="2551"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Fieldhouse </w:t>
            </w:r>
          </w:p>
        </w:tc>
        <w:tc>
          <w:tcPr>
            <w:tcW w:w="141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CINAHL</w:t>
            </w:r>
          </w:p>
        </w:tc>
        <w:tc>
          <w:tcPr>
            <w:tcW w:w="784"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2008</w:t>
            </w:r>
          </w:p>
        </w:tc>
        <w:tc>
          <w:tcPr>
            <w:tcW w:w="1200"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UK     </w:t>
            </w:r>
          </w:p>
        </w:tc>
        <w:tc>
          <w:tcPr>
            <w:tcW w:w="3794"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Practice report- reflection on own practice</w:t>
            </w:r>
          </w:p>
        </w:tc>
        <w:tc>
          <w:tcPr>
            <w:tcW w:w="201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MH </w:t>
            </w:r>
          </w:p>
        </w:tc>
        <w:tc>
          <w:tcPr>
            <w:tcW w:w="2627"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Kawa</w:t>
            </w:r>
          </w:p>
        </w:tc>
      </w:tr>
      <w:tr w:rsidR="00F253BA" w:rsidRPr="00F253BA" w:rsidTr="00F253BA">
        <w:trPr>
          <w:trHeight w:val="288"/>
        </w:trPr>
        <w:tc>
          <w:tcPr>
            <w:cnfStyle w:val="001000000000" w:firstRow="0" w:lastRow="0" w:firstColumn="1" w:lastColumn="0" w:oddVBand="0" w:evenVBand="0" w:oddHBand="0" w:evenHBand="0" w:firstRowFirstColumn="0" w:firstRowLastColumn="0" w:lastRowFirstColumn="0" w:lastRowLastColumn="0"/>
            <w:tcW w:w="534" w:type="dxa"/>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10</w:t>
            </w:r>
          </w:p>
        </w:tc>
        <w:tc>
          <w:tcPr>
            <w:tcW w:w="2551"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Melton et al</w:t>
            </w:r>
          </w:p>
        </w:tc>
        <w:tc>
          <w:tcPr>
            <w:tcW w:w="1418"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CINAHL </w:t>
            </w:r>
          </w:p>
        </w:tc>
        <w:tc>
          <w:tcPr>
            <w:tcW w:w="784"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2008</w:t>
            </w:r>
          </w:p>
        </w:tc>
        <w:tc>
          <w:tcPr>
            <w:tcW w:w="1200"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UK</w:t>
            </w:r>
          </w:p>
        </w:tc>
        <w:tc>
          <w:tcPr>
            <w:tcW w:w="3794"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Reflective piece on how MOHO helped guide programme redesign.</w:t>
            </w:r>
          </w:p>
        </w:tc>
        <w:tc>
          <w:tcPr>
            <w:tcW w:w="2018"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MH (acute inpatient)</w:t>
            </w:r>
          </w:p>
        </w:tc>
        <w:tc>
          <w:tcPr>
            <w:tcW w:w="2627"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MOHO</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4" w:type="dxa"/>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11</w:t>
            </w:r>
          </w:p>
        </w:tc>
        <w:tc>
          <w:tcPr>
            <w:tcW w:w="2551"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Mentrup et al </w:t>
            </w:r>
          </w:p>
        </w:tc>
        <w:tc>
          <w:tcPr>
            <w:tcW w:w="141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CINAHL </w:t>
            </w:r>
          </w:p>
        </w:tc>
        <w:tc>
          <w:tcPr>
            <w:tcW w:w="784"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1998</w:t>
            </w:r>
          </w:p>
        </w:tc>
        <w:tc>
          <w:tcPr>
            <w:tcW w:w="1200"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Germ-any </w:t>
            </w:r>
          </w:p>
        </w:tc>
        <w:tc>
          <w:tcPr>
            <w:tcW w:w="3794"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Discussion; 1 case study </w:t>
            </w:r>
          </w:p>
        </w:tc>
        <w:tc>
          <w:tcPr>
            <w:tcW w:w="201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Stroke (long term rehab)</w:t>
            </w:r>
          </w:p>
        </w:tc>
        <w:tc>
          <w:tcPr>
            <w:tcW w:w="2627"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MOHO </w:t>
            </w:r>
          </w:p>
        </w:tc>
      </w:tr>
      <w:tr w:rsidR="00F253BA" w:rsidRPr="00F253BA" w:rsidTr="00F253BA">
        <w:trPr>
          <w:trHeight w:val="288"/>
        </w:trPr>
        <w:tc>
          <w:tcPr>
            <w:cnfStyle w:val="001000000000" w:firstRow="0" w:lastRow="0" w:firstColumn="1" w:lastColumn="0" w:oddVBand="0" w:evenVBand="0" w:oddHBand="0" w:evenHBand="0" w:firstRowFirstColumn="0" w:firstRowLastColumn="0" w:lastRowFirstColumn="0" w:lastRowLastColumn="0"/>
            <w:tcW w:w="534" w:type="dxa"/>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12</w:t>
            </w:r>
          </w:p>
        </w:tc>
        <w:tc>
          <w:tcPr>
            <w:tcW w:w="2551"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Smaonraj et al </w:t>
            </w:r>
          </w:p>
        </w:tc>
        <w:tc>
          <w:tcPr>
            <w:tcW w:w="1418"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PUBMED</w:t>
            </w:r>
          </w:p>
        </w:tc>
        <w:tc>
          <w:tcPr>
            <w:tcW w:w="784"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2012 </w:t>
            </w:r>
          </w:p>
        </w:tc>
        <w:tc>
          <w:tcPr>
            <w:tcW w:w="1200"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UK</w:t>
            </w:r>
          </w:p>
        </w:tc>
        <w:tc>
          <w:tcPr>
            <w:tcW w:w="3794"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Quantitative – looking at if OT intervention increases function </w:t>
            </w:r>
          </w:p>
        </w:tc>
        <w:tc>
          <w:tcPr>
            <w:tcW w:w="2018"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MH (acute inpatient)</w:t>
            </w:r>
          </w:p>
        </w:tc>
        <w:tc>
          <w:tcPr>
            <w:tcW w:w="2627" w:type="dxa"/>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Vdt MOCA and CMOP</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13</w:t>
            </w:r>
          </w:p>
        </w:tc>
        <w:tc>
          <w:tcPr>
            <w:tcW w:w="2551" w:type="dxa"/>
            <w:shd w:val="clear" w:color="auto" w:fill="FFFFFF" w:themeFill="background1"/>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Lee et al </w:t>
            </w:r>
          </w:p>
        </w:tc>
        <w:tc>
          <w:tcPr>
            <w:tcW w:w="1418" w:type="dxa"/>
            <w:shd w:val="clear" w:color="auto" w:fill="FFFFFF" w:themeFill="background1"/>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PUBMED</w:t>
            </w:r>
          </w:p>
        </w:tc>
        <w:tc>
          <w:tcPr>
            <w:tcW w:w="784" w:type="dxa"/>
            <w:shd w:val="clear" w:color="auto" w:fill="FFFFFF" w:themeFill="background1"/>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2012 </w:t>
            </w:r>
          </w:p>
        </w:tc>
        <w:tc>
          <w:tcPr>
            <w:tcW w:w="1200" w:type="dxa"/>
            <w:shd w:val="clear" w:color="auto" w:fill="FFFFFF" w:themeFill="background1"/>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UK</w:t>
            </w:r>
          </w:p>
        </w:tc>
        <w:tc>
          <w:tcPr>
            <w:tcW w:w="3794" w:type="dxa"/>
            <w:shd w:val="clear" w:color="auto" w:fill="FFFFFF" w:themeFill="background1"/>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Quantitative – 429 OTs</w:t>
            </w:r>
          </w:p>
        </w:tc>
        <w:tc>
          <w:tcPr>
            <w:tcW w:w="2018" w:type="dxa"/>
            <w:shd w:val="clear" w:color="auto" w:fill="FFFFFF" w:themeFill="background1"/>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MH</w:t>
            </w:r>
          </w:p>
        </w:tc>
        <w:tc>
          <w:tcPr>
            <w:tcW w:w="2627" w:type="dxa"/>
            <w:shd w:val="clear" w:color="auto" w:fill="FFFFFF" w:themeFill="background1"/>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MOHO</w:t>
            </w:r>
          </w:p>
        </w:tc>
      </w:tr>
      <w:tr w:rsidR="00F253BA" w:rsidRPr="00F253BA" w:rsidTr="00F253BA">
        <w:trPr>
          <w:trHeight w:val="288"/>
        </w:trPr>
        <w:tc>
          <w:tcPr>
            <w:cnfStyle w:val="001000000000" w:firstRow="0" w:lastRow="0" w:firstColumn="1" w:lastColumn="0" w:oddVBand="0" w:evenVBand="0" w:oddHBand="0" w:evenHBand="0" w:firstRowFirstColumn="0" w:firstRowLastColumn="0" w:lastRowFirstColumn="0" w:lastRowLastColumn="0"/>
            <w:tcW w:w="534" w:type="dxa"/>
            <w:shd w:val="clear" w:color="auto" w:fill="D6E3BC" w:themeFill="accent3" w:themeFillTint="66"/>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14</w:t>
            </w:r>
          </w:p>
        </w:tc>
        <w:tc>
          <w:tcPr>
            <w:tcW w:w="2551"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Sterigou-Kita et al </w:t>
            </w:r>
          </w:p>
        </w:tc>
        <w:tc>
          <w:tcPr>
            <w:tcW w:w="1418"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CINAHL</w:t>
            </w:r>
          </w:p>
        </w:tc>
        <w:tc>
          <w:tcPr>
            <w:tcW w:w="784"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2009</w:t>
            </w:r>
          </w:p>
        </w:tc>
        <w:tc>
          <w:tcPr>
            <w:tcW w:w="1200"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Canada</w:t>
            </w:r>
          </w:p>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p>
        </w:tc>
        <w:tc>
          <w:tcPr>
            <w:tcW w:w="3794"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Qualitative;  10 OTs</w:t>
            </w:r>
          </w:p>
        </w:tc>
        <w:tc>
          <w:tcPr>
            <w:tcW w:w="2018"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ABI (vocational Rehab)</w:t>
            </w:r>
          </w:p>
        </w:tc>
        <w:tc>
          <w:tcPr>
            <w:tcW w:w="2627"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Work readiness evaluation model </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4" w:type="dxa"/>
            <w:shd w:val="clear" w:color="auto" w:fill="D6E3BC" w:themeFill="accent3" w:themeFillTint="66"/>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15</w:t>
            </w:r>
          </w:p>
        </w:tc>
        <w:tc>
          <w:tcPr>
            <w:tcW w:w="2551"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shwartz</w:t>
            </w:r>
          </w:p>
        </w:tc>
        <w:tc>
          <w:tcPr>
            <w:tcW w:w="1418"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CINAHL</w:t>
            </w:r>
          </w:p>
        </w:tc>
        <w:tc>
          <w:tcPr>
            <w:tcW w:w="784"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1994</w:t>
            </w:r>
          </w:p>
        </w:tc>
        <w:tc>
          <w:tcPr>
            <w:tcW w:w="1200"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USA</w:t>
            </w:r>
          </w:p>
        </w:tc>
        <w:tc>
          <w:tcPr>
            <w:tcW w:w="3794"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3 case studies</w:t>
            </w:r>
          </w:p>
        </w:tc>
        <w:tc>
          <w:tcPr>
            <w:tcW w:w="2018"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ABI (Cog rehab in home setting)</w:t>
            </w:r>
          </w:p>
        </w:tc>
        <w:tc>
          <w:tcPr>
            <w:tcW w:w="2627"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Decision-making model </w:t>
            </w:r>
          </w:p>
        </w:tc>
      </w:tr>
      <w:tr w:rsidR="00F253BA" w:rsidRPr="00F253BA" w:rsidTr="00F253BA">
        <w:trPr>
          <w:trHeight w:val="288"/>
        </w:trPr>
        <w:tc>
          <w:tcPr>
            <w:cnfStyle w:val="001000000000" w:firstRow="0" w:lastRow="0" w:firstColumn="1" w:lastColumn="0" w:oddVBand="0" w:evenVBand="0" w:oddHBand="0" w:evenHBand="0" w:firstRowFirstColumn="0" w:firstRowLastColumn="0" w:lastRowFirstColumn="0" w:lastRowLastColumn="0"/>
            <w:tcW w:w="534" w:type="dxa"/>
            <w:shd w:val="clear" w:color="auto" w:fill="D6E3BC" w:themeFill="accent3" w:themeFillTint="66"/>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16</w:t>
            </w:r>
          </w:p>
        </w:tc>
        <w:tc>
          <w:tcPr>
            <w:tcW w:w="2551"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DePoy</w:t>
            </w:r>
          </w:p>
        </w:tc>
        <w:tc>
          <w:tcPr>
            <w:tcW w:w="1418"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CINAHL</w:t>
            </w:r>
          </w:p>
        </w:tc>
        <w:tc>
          <w:tcPr>
            <w:tcW w:w="784"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1990</w:t>
            </w:r>
          </w:p>
        </w:tc>
        <w:tc>
          <w:tcPr>
            <w:tcW w:w="1200"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p>
        </w:tc>
        <w:tc>
          <w:tcPr>
            <w:tcW w:w="3794"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Discussion; 1 case study </w:t>
            </w:r>
          </w:p>
        </w:tc>
        <w:tc>
          <w:tcPr>
            <w:tcW w:w="2018"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TBI (life-long intervention; various settings)</w:t>
            </w:r>
          </w:p>
        </w:tc>
        <w:tc>
          <w:tcPr>
            <w:tcW w:w="2627"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TBIIM (using concepts from MOHO)</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4" w:type="dxa"/>
            <w:shd w:val="clear" w:color="auto" w:fill="D6E3BC" w:themeFill="accent3" w:themeFillTint="66"/>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17</w:t>
            </w:r>
          </w:p>
        </w:tc>
        <w:tc>
          <w:tcPr>
            <w:tcW w:w="2551"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Casteleijn &amp; de VOS</w:t>
            </w:r>
          </w:p>
        </w:tc>
        <w:tc>
          <w:tcPr>
            <w:tcW w:w="1418"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CINAHL </w:t>
            </w:r>
          </w:p>
        </w:tc>
        <w:tc>
          <w:tcPr>
            <w:tcW w:w="784"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2007</w:t>
            </w:r>
          </w:p>
        </w:tc>
        <w:tc>
          <w:tcPr>
            <w:tcW w:w="1200"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South Africa </w:t>
            </w:r>
          </w:p>
        </w:tc>
        <w:tc>
          <w:tcPr>
            <w:tcW w:w="3794"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Discussion &amp; case study</w:t>
            </w:r>
          </w:p>
        </w:tc>
        <w:tc>
          <w:tcPr>
            <w:tcW w:w="2018"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ABI </w:t>
            </w:r>
          </w:p>
        </w:tc>
        <w:tc>
          <w:tcPr>
            <w:tcW w:w="2627"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VdT MoCA </w:t>
            </w:r>
          </w:p>
        </w:tc>
      </w:tr>
      <w:tr w:rsidR="00F253BA" w:rsidRPr="00F253BA" w:rsidTr="00F253BA">
        <w:trPr>
          <w:trHeight w:val="288"/>
        </w:trPr>
        <w:tc>
          <w:tcPr>
            <w:cnfStyle w:val="001000000000" w:firstRow="0" w:lastRow="0" w:firstColumn="1" w:lastColumn="0" w:oddVBand="0" w:evenVBand="0" w:oddHBand="0" w:evenHBand="0" w:firstRowFirstColumn="0" w:firstRowLastColumn="0" w:lastRowFirstColumn="0" w:lastRowLastColumn="0"/>
            <w:tcW w:w="534" w:type="dxa"/>
            <w:shd w:val="clear" w:color="auto" w:fill="D6E3BC" w:themeFill="accent3" w:themeFillTint="66"/>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18</w:t>
            </w:r>
          </w:p>
        </w:tc>
        <w:tc>
          <w:tcPr>
            <w:tcW w:w="2551"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Jansen &amp; Casteleijn</w:t>
            </w:r>
          </w:p>
        </w:tc>
        <w:tc>
          <w:tcPr>
            <w:tcW w:w="1418"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CINAHL </w:t>
            </w:r>
          </w:p>
        </w:tc>
        <w:tc>
          <w:tcPr>
            <w:tcW w:w="784"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2009</w:t>
            </w:r>
          </w:p>
        </w:tc>
        <w:tc>
          <w:tcPr>
            <w:tcW w:w="1200"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South Africa </w:t>
            </w:r>
          </w:p>
        </w:tc>
        <w:tc>
          <w:tcPr>
            <w:tcW w:w="3794"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Quantitative </w:t>
            </w:r>
          </w:p>
        </w:tc>
        <w:tc>
          <w:tcPr>
            <w:tcW w:w="2018"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Physical  (diabetic feet)</w:t>
            </w:r>
          </w:p>
        </w:tc>
        <w:tc>
          <w:tcPr>
            <w:tcW w:w="2627"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VdT MoCA</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4" w:type="dxa"/>
            <w:shd w:val="clear" w:color="auto" w:fill="D6E3BC" w:themeFill="accent3" w:themeFillTint="66"/>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19</w:t>
            </w:r>
          </w:p>
        </w:tc>
        <w:tc>
          <w:tcPr>
            <w:tcW w:w="2551"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De Witt</w:t>
            </w:r>
          </w:p>
        </w:tc>
        <w:tc>
          <w:tcPr>
            <w:tcW w:w="1418"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CINAHL </w:t>
            </w:r>
          </w:p>
        </w:tc>
        <w:tc>
          <w:tcPr>
            <w:tcW w:w="784"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2003</w:t>
            </w:r>
          </w:p>
        </w:tc>
        <w:tc>
          <w:tcPr>
            <w:tcW w:w="1200"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South Africa </w:t>
            </w:r>
          </w:p>
        </w:tc>
        <w:tc>
          <w:tcPr>
            <w:tcW w:w="3794"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Qualitative; 18 OTs questionnaire </w:t>
            </w:r>
          </w:p>
        </w:tc>
        <w:tc>
          <w:tcPr>
            <w:tcW w:w="2018"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ALL </w:t>
            </w:r>
          </w:p>
        </w:tc>
        <w:tc>
          <w:tcPr>
            <w:tcW w:w="2627"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VdT MoCA</w:t>
            </w:r>
          </w:p>
        </w:tc>
      </w:tr>
      <w:tr w:rsidR="00F253BA" w:rsidRPr="00F253BA" w:rsidTr="00F253BA">
        <w:trPr>
          <w:trHeight w:val="288"/>
        </w:trPr>
        <w:tc>
          <w:tcPr>
            <w:cnfStyle w:val="001000000000" w:firstRow="0" w:lastRow="0" w:firstColumn="1" w:lastColumn="0" w:oddVBand="0" w:evenVBand="0" w:oddHBand="0" w:evenHBand="0" w:firstRowFirstColumn="0" w:firstRowLastColumn="0" w:lastRowFirstColumn="0" w:lastRowLastColumn="0"/>
            <w:tcW w:w="534" w:type="dxa"/>
            <w:shd w:val="clear" w:color="auto" w:fill="D6E3BC" w:themeFill="accent3" w:themeFillTint="66"/>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20</w:t>
            </w:r>
          </w:p>
        </w:tc>
        <w:tc>
          <w:tcPr>
            <w:tcW w:w="2551"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 Dodson </w:t>
            </w:r>
          </w:p>
        </w:tc>
        <w:tc>
          <w:tcPr>
            <w:tcW w:w="1418"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PUBMED</w:t>
            </w:r>
          </w:p>
        </w:tc>
        <w:tc>
          <w:tcPr>
            <w:tcW w:w="784"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2010</w:t>
            </w:r>
          </w:p>
        </w:tc>
        <w:tc>
          <w:tcPr>
            <w:tcW w:w="1200"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USA</w:t>
            </w:r>
          </w:p>
        </w:tc>
        <w:tc>
          <w:tcPr>
            <w:tcW w:w="3794"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Discussion only </w:t>
            </w:r>
          </w:p>
        </w:tc>
        <w:tc>
          <w:tcPr>
            <w:tcW w:w="2018"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ABI (mild)(vocational rehab)</w:t>
            </w:r>
          </w:p>
        </w:tc>
        <w:tc>
          <w:tcPr>
            <w:tcW w:w="2627"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EMPLOYEE ENABLERS &amp; WORKPLACE ECOLOGY </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4" w:type="dxa"/>
            <w:shd w:val="clear" w:color="auto" w:fill="D6E3BC" w:themeFill="accent3" w:themeFillTint="66"/>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21</w:t>
            </w:r>
          </w:p>
        </w:tc>
        <w:tc>
          <w:tcPr>
            <w:tcW w:w="2551"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Lee et al </w:t>
            </w:r>
          </w:p>
        </w:tc>
        <w:tc>
          <w:tcPr>
            <w:tcW w:w="1418"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PUBMED</w:t>
            </w:r>
          </w:p>
        </w:tc>
        <w:tc>
          <w:tcPr>
            <w:tcW w:w="784"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2001</w:t>
            </w:r>
          </w:p>
        </w:tc>
        <w:tc>
          <w:tcPr>
            <w:tcW w:w="1200"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Canada</w:t>
            </w:r>
          </w:p>
        </w:tc>
        <w:tc>
          <w:tcPr>
            <w:tcW w:w="3794"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Discussion only </w:t>
            </w:r>
          </w:p>
        </w:tc>
        <w:tc>
          <w:tcPr>
            <w:tcW w:w="2018"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TBI (cognitive rehab)</w:t>
            </w:r>
          </w:p>
        </w:tc>
        <w:tc>
          <w:tcPr>
            <w:tcW w:w="2627"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Functional model of cognitive rehabilitation (based on CMOP)</w:t>
            </w:r>
          </w:p>
        </w:tc>
      </w:tr>
      <w:tr w:rsidR="00F253BA" w:rsidRPr="00F253BA" w:rsidTr="00F253BA">
        <w:trPr>
          <w:trHeight w:val="288"/>
        </w:trPr>
        <w:tc>
          <w:tcPr>
            <w:cnfStyle w:val="001000000000" w:firstRow="0" w:lastRow="0" w:firstColumn="1" w:lastColumn="0" w:oddVBand="0" w:evenVBand="0" w:oddHBand="0" w:evenHBand="0" w:firstRowFirstColumn="0" w:firstRowLastColumn="0" w:lastRowFirstColumn="0" w:lastRowLastColumn="0"/>
            <w:tcW w:w="534" w:type="dxa"/>
            <w:shd w:val="clear" w:color="auto" w:fill="D6E3BC" w:themeFill="accent3" w:themeFillTint="66"/>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22</w:t>
            </w:r>
          </w:p>
        </w:tc>
        <w:tc>
          <w:tcPr>
            <w:tcW w:w="2551"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Turnbull et al </w:t>
            </w:r>
          </w:p>
        </w:tc>
        <w:tc>
          <w:tcPr>
            <w:tcW w:w="1418"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MCAIG </w:t>
            </w:r>
          </w:p>
        </w:tc>
        <w:tc>
          <w:tcPr>
            <w:tcW w:w="784"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2002 </w:t>
            </w:r>
          </w:p>
        </w:tc>
        <w:tc>
          <w:tcPr>
            <w:tcW w:w="1200"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South Africa</w:t>
            </w:r>
          </w:p>
        </w:tc>
        <w:tc>
          <w:tcPr>
            <w:tcW w:w="3794"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Quantitative </w:t>
            </w:r>
          </w:p>
        </w:tc>
        <w:tc>
          <w:tcPr>
            <w:tcW w:w="2018"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TBI </w:t>
            </w:r>
          </w:p>
        </w:tc>
        <w:tc>
          <w:tcPr>
            <w:tcW w:w="2627"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VdT MoCA</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4" w:type="dxa"/>
            <w:shd w:val="clear" w:color="auto" w:fill="D6E3BC" w:themeFill="accent3" w:themeFillTint="66"/>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23</w:t>
            </w:r>
          </w:p>
        </w:tc>
        <w:tc>
          <w:tcPr>
            <w:tcW w:w="2551"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Chinembiri </w:t>
            </w:r>
          </w:p>
        </w:tc>
        <w:tc>
          <w:tcPr>
            <w:tcW w:w="1418"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MCAIG </w:t>
            </w:r>
          </w:p>
        </w:tc>
        <w:tc>
          <w:tcPr>
            <w:tcW w:w="784"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2010 </w:t>
            </w:r>
          </w:p>
        </w:tc>
        <w:tc>
          <w:tcPr>
            <w:tcW w:w="1200"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UK </w:t>
            </w:r>
          </w:p>
        </w:tc>
        <w:tc>
          <w:tcPr>
            <w:tcW w:w="3794"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Quantitative </w:t>
            </w:r>
          </w:p>
        </w:tc>
        <w:tc>
          <w:tcPr>
            <w:tcW w:w="2018"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ALL </w:t>
            </w:r>
          </w:p>
        </w:tc>
        <w:tc>
          <w:tcPr>
            <w:tcW w:w="2627" w:type="dxa"/>
            <w:shd w:val="clear" w:color="auto" w:fill="D6E3BC" w:themeFill="accent3" w:themeFillTint="66"/>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VdT MoCA</w:t>
            </w:r>
          </w:p>
        </w:tc>
      </w:tr>
      <w:tr w:rsidR="00F253BA" w:rsidRPr="00F253BA" w:rsidTr="00F253BA">
        <w:trPr>
          <w:trHeight w:val="288"/>
        </w:trPr>
        <w:tc>
          <w:tcPr>
            <w:cnfStyle w:val="001000000000" w:firstRow="0" w:lastRow="0" w:firstColumn="1" w:lastColumn="0" w:oddVBand="0" w:evenVBand="0" w:oddHBand="0" w:evenHBand="0" w:firstRowFirstColumn="0" w:firstRowLastColumn="0" w:lastRowFirstColumn="0" w:lastRowLastColumn="0"/>
            <w:tcW w:w="534" w:type="dxa"/>
            <w:shd w:val="clear" w:color="auto" w:fill="D6E3BC" w:themeFill="accent3" w:themeFillTint="66"/>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24</w:t>
            </w:r>
          </w:p>
        </w:tc>
        <w:tc>
          <w:tcPr>
            <w:tcW w:w="2551"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Casteleijn &amp; Smit</w:t>
            </w:r>
          </w:p>
        </w:tc>
        <w:tc>
          <w:tcPr>
            <w:tcW w:w="1418"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MCAIG </w:t>
            </w:r>
          </w:p>
        </w:tc>
        <w:tc>
          <w:tcPr>
            <w:tcW w:w="784"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2002</w:t>
            </w:r>
          </w:p>
        </w:tc>
        <w:tc>
          <w:tcPr>
            <w:tcW w:w="1200"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South africa </w:t>
            </w:r>
          </w:p>
        </w:tc>
        <w:tc>
          <w:tcPr>
            <w:tcW w:w="3794"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Quantitative </w:t>
            </w:r>
          </w:p>
        </w:tc>
        <w:tc>
          <w:tcPr>
            <w:tcW w:w="2018"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MH (Schizophrenia)</w:t>
            </w:r>
          </w:p>
        </w:tc>
        <w:tc>
          <w:tcPr>
            <w:tcW w:w="2627" w:type="dxa"/>
            <w:shd w:val="clear" w:color="auto" w:fill="D6E3BC" w:themeFill="accent3" w:themeFillTint="66"/>
          </w:tcPr>
          <w:p w:rsidR="00F253BA" w:rsidRPr="00F253BA" w:rsidRDefault="00F253BA" w:rsidP="00F253BA">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VdT MoCA</w:t>
            </w:r>
          </w:p>
        </w:tc>
      </w:tr>
    </w:tbl>
    <w:p w:rsidR="00F253BA" w:rsidRPr="00F253BA" w:rsidRDefault="00F253BA" w:rsidP="00F253BA">
      <w:pPr>
        <w:spacing w:after="0" w:line="360" w:lineRule="auto"/>
        <w:rPr>
          <w:rFonts w:ascii="Arial" w:eastAsia="Times New Roman" w:hAnsi="Arial"/>
          <w:sz w:val="24"/>
          <w:szCs w:val="24"/>
          <w:lang w:eastAsia="en-US"/>
        </w:rPr>
      </w:pPr>
      <w:r w:rsidRPr="00F253BA">
        <w:rPr>
          <w:rFonts w:ascii="Arial" w:eastAsia="Times New Roman" w:hAnsi="Arial"/>
          <w:sz w:val="24"/>
          <w:szCs w:val="24"/>
          <w:lang w:eastAsia="en-US"/>
        </w:rPr>
        <w:t>*highlighted green: articles chosen for critical appraisal*</w:t>
      </w: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jc w:val="center"/>
        <w:rPr>
          <w:rFonts w:ascii="Arial" w:eastAsia="Times New Roman" w:hAnsi="Arial"/>
          <w:b/>
          <w:sz w:val="24"/>
          <w:szCs w:val="24"/>
          <w:lang w:eastAsia="en-US"/>
        </w:rPr>
      </w:pPr>
    </w:p>
    <w:p w:rsidR="008E0282" w:rsidRDefault="008E0282" w:rsidP="00F253BA">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lang w:eastAsia="en-US"/>
        </w:rPr>
      </w:pPr>
    </w:p>
    <w:p w:rsidR="00F253BA" w:rsidRPr="00F253BA" w:rsidRDefault="00F253BA" w:rsidP="00F253BA">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lang w:eastAsia="en-US"/>
        </w:rPr>
      </w:pPr>
      <w:r w:rsidRPr="00F253BA">
        <w:rPr>
          <w:rFonts w:asciiTheme="majorHAnsi" w:eastAsiaTheme="majorEastAsia" w:hAnsiTheme="majorHAnsi" w:cstheme="majorBidi"/>
          <w:color w:val="17365D" w:themeColor="text2" w:themeShade="BF"/>
          <w:spacing w:val="5"/>
          <w:kern w:val="28"/>
          <w:sz w:val="52"/>
          <w:szCs w:val="52"/>
          <w:lang w:eastAsia="en-US"/>
        </w:rPr>
        <w:t>Appendix C: Overview of models</w:t>
      </w:r>
    </w:p>
    <w:p w:rsidR="00F253BA" w:rsidRPr="00F253BA" w:rsidRDefault="00F253BA" w:rsidP="00F253BA">
      <w:pPr>
        <w:spacing w:after="0" w:line="360" w:lineRule="auto"/>
        <w:jc w:val="center"/>
        <w:rPr>
          <w:rFonts w:ascii="Arial" w:eastAsia="Times New Roman" w:hAnsi="Arial"/>
          <w:b/>
          <w:sz w:val="24"/>
          <w:szCs w:val="24"/>
          <w:lang w:eastAsia="en-US"/>
        </w:rPr>
      </w:pPr>
      <w:r w:rsidRPr="00F253BA">
        <w:rPr>
          <w:rFonts w:ascii="Arial" w:eastAsia="Times New Roman" w:hAnsi="Arial"/>
          <w:b/>
          <w:sz w:val="24"/>
          <w:szCs w:val="24"/>
          <w:lang w:eastAsia="en-US"/>
        </w:rPr>
        <w:t>MOHO</w:t>
      </w:r>
    </w:p>
    <w:p w:rsidR="00F253BA" w:rsidRPr="00F253BA" w:rsidRDefault="00F253BA" w:rsidP="00F253BA">
      <w:pPr>
        <w:spacing w:before="100" w:beforeAutospacing="1" w:after="100" w:afterAutospacing="1" w:line="360" w:lineRule="auto"/>
        <w:rPr>
          <w:rFonts w:ascii="Arial" w:eastAsia="Times New Roman" w:hAnsi="Arial"/>
          <w:color w:val="000000" w:themeColor="text1"/>
          <w:sz w:val="24"/>
          <w:szCs w:val="24"/>
          <w:lang w:val="en-US" w:eastAsia="en-US"/>
        </w:rPr>
      </w:pPr>
      <w:r w:rsidRPr="00F253BA">
        <w:rPr>
          <w:rFonts w:ascii="Arial" w:eastAsia="Times New Roman" w:hAnsi="Arial"/>
          <w:color w:val="000000" w:themeColor="text1"/>
          <w:sz w:val="24"/>
          <w:szCs w:val="24"/>
          <w:lang w:val="en-US" w:eastAsia="en-US"/>
        </w:rPr>
        <w:t xml:space="preserve">One of the first OT models of practice to be devised; first published in 1980, MOHO seeks to explain how occupation is motivated, patterned, and performed. The model states that people are made up of three interrelated components: volition, habituation, and performance capacity. </w:t>
      </w:r>
    </w:p>
    <w:p w:rsidR="00F253BA" w:rsidRPr="00F253BA" w:rsidRDefault="00F253BA" w:rsidP="00F253BA">
      <w:pPr>
        <w:spacing w:before="100" w:beforeAutospacing="1" w:after="100" w:afterAutospacing="1" w:line="360" w:lineRule="auto"/>
        <w:rPr>
          <w:rFonts w:ascii="Arial" w:eastAsia="Times New Roman" w:hAnsi="Arial"/>
          <w:color w:val="000000" w:themeColor="text1"/>
          <w:sz w:val="24"/>
          <w:szCs w:val="24"/>
          <w:lang w:val="en-US" w:eastAsia="en-US"/>
        </w:rPr>
      </w:pPr>
      <w:r w:rsidRPr="00F253BA">
        <w:rPr>
          <w:rFonts w:ascii="Arial" w:eastAsia="Times New Roman" w:hAnsi="Arial"/>
          <w:color w:val="000000" w:themeColor="text1"/>
          <w:sz w:val="24"/>
          <w:szCs w:val="24"/>
          <w:lang w:val="en-US" w:eastAsia="en-US"/>
        </w:rPr>
        <w:t>Volition: the motivation for occupation</w:t>
      </w:r>
    </w:p>
    <w:p w:rsidR="00F253BA" w:rsidRPr="00F253BA" w:rsidRDefault="00F253BA" w:rsidP="00F253BA">
      <w:pPr>
        <w:spacing w:before="100" w:beforeAutospacing="1" w:after="100" w:afterAutospacing="1" w:line="360" w:lineRule="auto"/>
        <w:rPr>
          <w:rFonts w:ascii="Arial" w:eastAsia="Times New Roman" w:hAnsi="Arial"/>
          <w:color w:val="000000" w:themeColor="text1"/>
          <w:sz w:val="24"/>
          <w:szCs w:val="24"/>
          <w:lang w:val="en-US" w:eastAsia="en-US"/>
        </w:rPr>
      </w:pPr>
      <w:r w:rsidRPr="00F253BA">
        <w:rPr>
          <w:rFonts w:ascii="Arial" w:eastAsia="Times New Roman" w:hAnsi="Arial"/>
          <w:color w:val="000000" w:themeColor="text1"/>
          <w:sz w:val="24"/>
          <w:szCs w:val="24"/>
          <w:lang w:val="en-US" w:eastAsia="en-US"/>
        </w:rPr>
        <w:t xml:space="preserve">Habituation: the process by which occupation is organized into patterns or routines, </w:t>
      </w:r>
    </w:p>
    <w:p w:rsidR="00F253BA" w:rsidRPr="00F253BA" w:rsidRDefault="00F253BA" w:rsidP="00F253BA">
      <w:pPr>
        <w:spacing w:before="100" w:beforeAutospacing="1" w:after="100" w:afterAutospacing="1" w:line="360" w:lineRule="auto"/>
        <w:rPr>
          <w:rFonts w:ascii="Arial" w:eastAsia="Times New Roman" w:hAnsi="Arial"/>
          <w:color w:val="000000" w:themeColor="text1"/>
          <w:sz w:val="24"/>
          <w:szCs w:val="24"/>
          <w:lang w:val="en-US" w:eastAsia="en-US"/>
        </w:rPr>
      </w:pPr>
      <w:r w:rsidRPr="00F253BA">
        <w:rPr>
          <w:rFonts w:ascii="Arial" w:eastAsia="Times New Roman" w:hAnsi="Arial"/>
          <w:color w:val="000000" w:themeColor="text1"/>
          <w:sz w:val="24"/>
          <w:szCs w:val="24"/>
          <w:lang w:val="en-US" w:eastAsia="en-US"/>
        </w:rPr>
        <w:t xml:space="preserve">Performance capacity: the physical and mental abilities that underlie skilled occupational performance. </w:t>
      </w:r>
    </w:p>
    <w:p w:rsidR="00F253BA" w:rsidRPr="00F253BA" w:rsidRDefault="00F253BA" w:rsidP="00F253BA">
      <w:pPr>
        <w:spacing w:before="100" w:beforeAutospacing="1" w:after="100" w:afterAutospacing="1" w:line="360" w:lineRule="auto"/>
        <w:rPr>
          <w:rFonts w:ascii="Arial" w:eastAsia="Times New Roman" w:hAnsi="Arial"/>
          <w:color w:val="000000" w:themeColor="text1"/>
          <w:sz w:val="24"/>
          <w:szCs w:val="24"/>
          <w:lang w:val="en-US" w:eastAsia="en-US"/>
        </w:rPr>
      </w:pPr>
      <w:r w:rsidRPr="00F253BA">
        <w:rPr>
          <w:rFonts w:ascii="Arial" w:eastAsia="Times New Roman" w:hAnsi="Arial"/>
          <w:color w:val="000000" w:themeColor="text1"/>
          <w:sz w:val="24"/>
          <w:szCs w:val="24"/>
          <w:lang w:val="en-US" w:eastAsia="en-US"/>
        </w:rPr>
        <w:t xml:space="preserve">Also pertinent to the model is the understanding of the physical and social environments in which occupation takes place. </w:t>
      </w:r>
    </w:p>
    <w:p w:rsidR="00F253BA" w:rsidRPr="00F253BA" w:rsidRDefault="00F253BA" w:rsidP="00F253BA">
      <w:pPr>
        <w:spacing w:after="0" w:line="360" w:lineRule="auto"/>
        <w:rPr>
          <w:rFonts w:ascii="Arial" w:eastAsia="Times New Roman" w:hAnsi="Arial"/>
          <w:sz w:val="24"/>
          <w:szCs w:val="24"/>
          <w:lang w:eastAsia="en-US"/>
        </w:rPr>
      </w:pPr>
      <w:r w:rsidRPr="00F253BA">
        <w:rPr>
          <w:rFonts w:ascii="Arial" w:eastAsia="Times New Roman" w:hAnsi="Arial"/>
          <w:sz w:val="24"/>
          <w:szCs w:val="24"/>
          <w:lang w:eastAsia="en-US"/>
        </w:rPr>
        <w:t xml:space="preserve">(MOHO Clearing House 2012) </w:t>
      </w:r>
    </w:p>
    <w:p w:rsidR="00F253BA" w:rsidRPr="00F253BA" w:rsidRDefault="00F253BA" w:rsidP="00F253BA">
      <w:pPr>
        <w:spacing w:after="0" w:line="360" w:lineRule="auto"/>
        <w:rPr>
          <w:rFonts w:ascii="Arial" w:eastAsia="Times New Roman" w:hAnsi="Arial"/>
          <w:sz w:val="24"/>
          <w:szCs w:val="24"/>
          <w:lang w:eastAsia="en-US"/>
        </w:rPr>
      </w:pPr>
    </w:p>
    <w:p w:rsidR="00F253BA" w:rsidRPr="00F253BA" w:rsidRDefault="00F253BA" w:rsidP="00F253BA">
      <w:pPr>
        <w:spacing w:after="0" w:line="360" w:lineRule="auto"/>
        <w:rPr>
          <w:rFonts w:ascii="Arial" w:eastAsia="Times New Roman" w:hAnsi="Arial"/>
          <w:sz w:val="24"/>
          <w:szCs w:val="24"/>
          <w:lang w:eastAsia="en-US"/>
        </w:rPr>
      </w:pPr>
    </w:p>
    <w:p w:rsidR="00F253BA" w:rsidRPr="00F253BA" w:rsidRDefault="00F253BA" w:rsidP="00F253BA">
      <w:pPr>
        <w:spacing w:after="0" w:line="360" w:lineRule="auto"/>
        <w:rPr>
          <w:rFonts w:ascii="Arial" w:eastAsia="Times New Roman" w:hAnsi="Arial"/>
          <w:sz w:val="24"/>
          <w:szCs w:val="24"/>
          <w:lang w:eastAsia="en-US"/>
        </w:rPr>
      </w:pPr>
    </w:p>
    <w:p w:rsidR="00F253BA" w:rsidRPr="00F253BA" w:rsidRDefault="00F253BA" w:rsidP="00F253BA">
      <w:pPr>
        <w:spacing w:after="0" w:line="360" w:lineRule="auto"/>
        <w:rPr>
          <w:rFonts w:ascii="Arial" w:eastAsia="Times New Roman" w:hAnsi="Arial"/>
          <w:sz w:val="24"/>
          <w:szCs w:val="24"/>
          <w:lang w:eastAsia="en-US"/>
        </w:rPr>
      </w:pPr>
    </w:p>
    <w:p w:rsidR="00F253BA" w:rsidRPr="00F253BA" w:rsidRDefault="00F253BA" w:rsidP="00F253BA">
      <w:pPr>
        <w:spacing w:after="0" w:line="360" w:lineRule="auto"/>
        <w:rPr>
          <w:rFonts w:ascii="Arial" w:eastAsia="Times New Roman" w:hAnsi="Arial"/>
          <w:sz w:val="24"/>
          <w:szCs w:val="24"/>
          <w:lang w:eastAsia="en-US"/>
        </w:rPr>
      </w:pPr>
    </w:p>
    <w:p w:rsidR="00F253BA" w:rsidRPr="00F253BA" w:rsidRDefault="00F253BA" w:rsidP="00F253BA">
      <w:pPr>
        <w:spacing w:after="0" w:line="360" w:lineRule="auto"/>
        <w:rPr>
          <w:rFonts w:ascii="Arial" w:eastAsia="Times New Roman" w:hAnsi="Arial"/>
          <w:sz w:val="24"/>
          <w:szCs w:val="24"/>
          <w:lang w:eastAsia="en-US"/>
        </w:rPr>
      </w:pPr>
    </w:p>
    <w:p w:rsidR="008E0282" w:rsidRDefault="008E0282"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rPr>
          <w:rFonts w:ascii="Arial" w:eastAsia="Times New Roman" w:hAnsi="Arial"/>
          <w:b/>
          <w:sz w:val="24"/>
          <w:szCs w:val="24"/>
          <w:lang w:eastAsia="en-US"/>
        </w:rPr>
      </w:pPr>
      <w:r w:rsidRPr="00F253BA">
        <w:rPr>
          <w:rFonts w:ascii="Arial" w:eastAsia="Times New Roman" w:hAnsi="Arial"/>
          <w:b/>
          <w:sz w:val="24"/>
          <w:szCs w:val="24"/>
          <w:lang w:eastAsia="en-US"/>
        </w:rPr>
        <w:t>The process of Occupational Adaptation; MOHO</w:t>
      </w:r>
    </w:p>
    <w:p w:rsidR="00F253BA" w:rsidRPr="00F253BA" w:rsidRDefault="00F253BA" w:rsidP="00F253BA">
      <w:pPr>
        <w:spacing w:after="0" w:line="360" w:lineRule="auto"/>
        <w:rPr>
          <w:rFonts w:ascii="Arial" w:eastAsia="Times New Roman" w:hAnsi="Arial"/>
          <w:sz w:val="24"/>
          <w:szCs w:val="24"/>
          <w:lang w:eastAsia="en-US"/>
        </w:rPr>
      </w:pPr>
      <w:r w:rsidRPr="00F253BA">
        <w:rPr>
          <w:rFonts w:ascii="Arial" w:eastAsia="Times New Roman" w:hAnsi="Arial"/>
          <w:noProof/>
          <w:sz w:val="24"/>
          <w:szCs w:val="24"/>
          <w:lang w:eastAsia="en-GB"/>
        </w:rPr>
        <mc:AlternateContent>
          <mc:Choice Requires="wps">
            <w:drawing>
              <wp:anchor distT="0" distB="0" distL="114300" distR="114300" simplePos="0" relativeHeight="251668480" behindDoc="0" locked="0" layoutInCell="0" allowOverlap="1" wp14:anchorId="43614211" wp14:editId="05306CE8">
                <wp:simplePos x="0" y="0"/>
                <wp:positionH relativeFrom="margin">
                  <wp:posOffset>5979111</wp:posOffset>
                </wp:positionH>
                <wp:positionV relativeFrom="margin">
                  <wp:posOffset>2541221</wp:posOffset>
                </wp:positionV>
                <wp:extent cx="2436495" cy="1706880"/>
                <wp:effectExtent l="19050" t="19050" r="20955" b="15240"/>
                <wp:wrapSquare wrapText="bothSides"/>
                <wp:docPr id="69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2436495" cy="1706880"/>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F253BA" w:rsidRDefault="00F253BA" w:rsidP="00F253BA">
                            <w:pPr>
                              <w:spacing w:after="0"/>
                              <w:jc w:val="center"/>
                              <w:rPr>
                                <w:i/>
                                <w:iCs/>
                                <w:color w:val="7F7F7F" w:themeColor="text1" w:themeTint="80"/>
                                <w:sz w:val="24"/>
                              </w:rPr>
                            </w:pPr>
                            <w:r w:rsidRPr="002B0634">
                              <w:rPr>
                                <w:i/>
                                <w:iCs/>
                                <w:color w:val="7F7F7F" w:themeColor="text1" w:themeTint="80"/>
                                <w:sz w:val="24"/>
                              </w:rPr>
                              <w:t>Kielhofner (2008) p.108</w:t>
                            </w: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7" type="#_x0000_t185" style="position:absolute;margin-left:470.8pt;margin-top:200.1pt;width:191.85pt;height:134.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" o:allowincell="f" adj="1739" fillcolor="#943634" strokecolor="#9bbb59" strokeweight="3pt">
                <v:shadow color="#5d7035" offset="1pt,1pt"/>
                <v:textbox style="mso-fit-shape-to-text:t" inset="3.6pt,,3.6pt">
                  <w:txbxContent>
                    <w:p w:rsidR="00F253BA" w:rsidRDefault="00F253BA" w:rsidP="00F253BA">
                      <w:pPr>
                        <w:spacing w:after="0"/>
                        <w:jc w:val="center"/>
                        <w:rPr>
                          <w:i/>
                          <w:iCs/>
                          <w:color w:val="7F7F7F" w:themeColor="text1" w:themeTint="80"/>
                          <w:sz w:val="24"/>
                        </w:rPr>
                      </w:pPr>
                      <w:r w:rsidRPr="002B0634">
                        <w:rPr>
                          <w:i/>
                          <w:iCs/>
                          <w:color w:val="7F7F7F" w:themeColor="text1" w:themeTint="80"/>
                          <w:sz w:val="24"/>
                        </w:rPr>
                        <w:t>Kielhofner (2008) p.108</w:t>
                      </w:r>
                    </w:p>
                  </w:txbxContent>
                </v:textbox>
                <w10:wrap type="square" anchorx="margin" anchory="margin"/>
              </v:shape>
            </w:pict>
          </mc:Fallback>
        </mc:AlternateContent>
      </w:r>
      <w:r w:rsidRPr="00F253BA">
        <w:rPr>
          <w:rFonts w:ascii="Arial" w:eastAsia="Times New Roman" w:hAnsi="Arial"/>
          <w:noProof/>
          <w:sz w:val="24"/>
          <w:szCs w:val="24"/>
          <w:lang w:eastAsia="en-GB"/>
        </w:rPr>
        <w:drawing>
          <wp:inline distT="0" distB="0" distL="0" distR="0" wp14:anchorId="2DCEB4E2" wp14:editId="6DFE0935">
            <wp:extent cx="5000501" cy="4783015"/>
            <wp:effectExtent l="171450" t="171450" r="372110" b="360680"/>
            <wp:docPr id="12" name="Picture 12" descr="C:\Users\Becca\Pictures\MP Navigator EX\2012_06_28\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cca\Pictures\MP Navigator EX\2012_06_28\IMG_0002.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00501" cy="4783015"/>
                    </a:xfrm>
                    <a:prstGeom prst="rect">
                      <a:avLst/>
                    </a:prstGeom>
                    <a:ln>
                      <a:noFill/>
                    </a:ln>
                    <a:effectLst>
                      <a:outerShdw blurRad="292100" dist="139700" dir="2700000" algn="tl" rotWithShape="0">
                        <a:srgbClr val="333333">
                          <a:alpha val="65000"/>
                        </a:srgbClr>
                      </a:outerShdw>
                    </a:effectLst>
                  </pic:spPr>
                </pic:pic>
              </a:graphicData>
            </a:graphic>
          </wp:inline>
        </w:drawing>
      </w:r>
      <w:r w:rsidRPr="00F253BA">
        <w:rPr>
          <w:rFonts w:ascii="Arial" w:eastAsia="Times New Roman" w:hAnsi="Arial"/>
          <w:sz w:val="24"/>
          <w:szCs w:val="24"/>
          <w:lang w:eastAsia="en-US"/>
        </w:rPr>
        <w:t xml:space="preserve"> </w:t>
      </w:r>
    </w:p>
    <w:p w:rsidR="00F253BA" w:rsidRPr="00F253BA" w:rsidRDefault="00F253BA" w:rsidP="00F253BA">
      <w:pPr>
        <w:spacing w:after="0" w:line="360" w:lineRule="auto"/>
        <w:jc w:val="center"/>
        <w:rPr>
          <w:rFonts w:ascii="Arial" w:eastAsia="Times New Roman" w:hAnsi="Arial"/>
          <w:b/>
          <w:sz w:val="24"/>
          <w:szCs w:val="24"/>
          <w:lang w:eastAsia="en-US"/>
        </w:rPr>
      </w:pPr>
      <w:r w:rsidRPr="00F253BA">
        <w:rPr>
          <w:rFonts w:ascii="Arial" w:eastAsia="Times New Roman" w:hAnsi="Arial"/>
          <w:b/>
          <w:sz w:val="24"/>
          <w:szCs w:val="24"/>
          <w:lang w:eastAsia="en-US"/>
        </w:rPr>
        <w:t>CMOP</w:t>
      </w: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rPr>
          <w:rFonts w:ascii="Arial" w:eastAsia="Times New Roman" w:hAnsi="Arial"/>
          <w:sz w:val="24"/>
          <w:szCs w:val="24"/>
          <w:lang w:eastAsia="en-US"/>
        </w:rPr>
      </w:pPr>
      <w:r w:rsidRPr="00F253BA">
        <w:rPr>
          <w:rFonts w:ascii="Arial" w:eastAsia="Times New Roman" w:hAnsi="Arial"/>
          <w:sz w:val="24"/>
          <w:szCs w:val="24"/>
          <w:lang w:eastAsia="en-US"/>
        </w:rPr>
        <w:t xml:space="preserve">The CMOP emphasises the importance of the relationship between person, environment and occupation; with occupation being the bridge to the other two components (Turpin &amp; Iwama 2011).  It is client centred as the person’s individual components including spirituality, affective, physical and cognitive self are at the centre of the model. </w:t>
      </w:r>
    </w:p>
    <w:p w:rsidR="00F253BA" w:rsidRPr="00F253BA" w:rsidRDefault="00F253BA" w:rsidP="00F253BA">
      <w:pPr>
        <w:tabs>
          <w:tab w:val="center" w:pos="6979"/>
          <w:tab w:val="left" w:pos="12886"/>
        </w:tabs>
        <w:spacing w:after="0" w:line="360" w:lineRule="auto"/>
        <w:rPr>
          <w:rFonts w:ascii="Times New Roman" w:eastAsia="Times New Roman" w:hAnsi="Times New Roman" w:cs="Times New Roman"/>
          <w:bCs/>
          <w:sz w:val="20"/>
          <w:szCs w:val="20"/>
          <w:lang w:eastAsia="en-GB"/>
        </w:rPr>
      </w:pPr>
      <w:r w:rsidRPr="00F253BA">
        <w:rPr>
          <w:rFonts w:ascii="Arial" w:eastAsia="Times New Roman" w:hAnsi="Arial"/>
          <w:b/>
          <w:noProof/>
          <w:sz w:val="24"/>
          <w:szCs w:val="24"/>
          <w:lang w:eastAsia="en-GB"/>
        </w:rPr>
        <mc:AlternateContent>
          <mc:Choice Requires="wps">
            <w:drawing>
              <wp:anchor distT="0" distB="0" distL="114300" distR="114300" simplePos="0" relativeHeight="251670528" behindDoc="0" locked="0" layoutInCell="0" allowOverlap="1" wp14:anchorId="0E98F867" wp14:editId="1D7E4589">
                <wp:simplePos x="0" y="0"/>
                <wp:positionH relativeFrom="margin">
                  <wp:posOffset>7091680</wp:posOffset>
                </wp:positionH>
                <wp:positionV relativeFrom="margin">
                  <wp:posOffset>3363595</wp:posOffset>
                </wp:positionV>
                <wp:extent cx="1076325" cy="1706880"/>
                <wp:effectExtent l="19050" t="19050" r="28575" b="21590"/>
                <wp:wrapSquare wrapText="bothSides"/>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1706880"/>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F253BA" w:rsidRPr="002B0634" w:rsidRDefault="00F253BA" w:rsidP="00F253BA">
                            <w:pPr>
                              <w:spacing w:after="0" w:line="240" w:lineRule="auto"/>
                              <w:jc w:val="center"/>
                              <w:rPr>
                                <w:i/>
                                <w:iCs/>
                                <w:color w:val="7F7F7F" w:themeColor="text1" w:themeTint="80"/>
                                <w:sz w:val="24"/>
                                <w:lang w:eastAsia="en-US"/>
                              </w:rPr>
                            </w:pPr>
                            <w:r w:rsidRPr="002B0634">
                              <w:rPr>
                                <w:i/>
                                <w:iCs/>
                                <w:color w:val="7F7F7F" w:themeColor="text1" w:themeTint="80"/>
                                <w:sz w:val="24"/>
                                <w:lang w:eastAsia="en-US"/>
                              </w:rPr>
                              <w:t>CAOT  2002  p. 32</w:t>
                            </w: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28" type="#_x0000_t185" style="position:absolute;margin-left:558.4pt;margin-top:264.85pt;width:84.75pt;height:134.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" o:allowincell="f" adj="1739" fillcolor="#943634" strokecolor="#9bbb59" strokeweight="3pt">
                <v:shadow color="#5d7035" offset="1pt,1pt"/>
                <v:textbox style="mso-fit-shape-to-text:t" inset="3.6pt,,3.6pt">
                  <w:txbxContent>
                    <w:p w:rsidR="00F253BA" w:rsidRPr="002B0634" w:rsidRDefault="00F253BA" w:rsidP="00F253BA">
                      <w:pPr>
                        <w:spacing w:after="0" w:line="240" w:lineRule="auto"/>
                        <w:jc w:val="center"/>
                        <w:rPr>
                          <w:i/>
                          <w:iCs/>
                          <w:color w:val="7F7F7F" w:themeColor="text1" w:themeTint="80"/>
                          <w:sz w:val="24"/>
                          <w:lang w:eastAsia="en-US"/>
                        </w:rPr>
                      </w:pPr>
                      <w:r w:rsidRPr="002B0634">
                        <w:rPr>
                          <w:i/>
                          <w:iCs/>
                          <w:color w:val="7F7F7F" w:themeColor="text1" w:themeTint="80"/>
                          <w:sz w:val="24"/>
                          <w:lang w:eastAsia="en-US"/>
                        </w:rPr>
                        <w:t>CAOT  2002  p. 32</w:t>
                      </w:r>
                    </w:p>
                  </w:txbxContent>
                </v:textbox>
                <w10:wrap type="square" anchorx="margin" anchory="margin"/>
              </v:shape>
            </w:pict>
          </mc:Fallback>
        </mc:AlternateContent>
      </w:r>
      <w:r w:rsidRPr="00F253BA">
        <w:rPr>
          <w:rFonts w:asciiTheme="minorBidi" w:eastAsia="Times New Roman" w:hAnsiTheme="minorBidi" w:cstheme="minorBidi"/>
          <w:b/>
          <w:bCs/>
          <w:noProof/>
          <w:sz w:val="24"/>
          <w:szCs w:val="24"/>
          <w:lang w:eastAsia="en-GB"/>
        </w:rPr>
        <w:drawing>
          <wp:anchor distT="0" distB="0" distL="114300" distR="114300" simplePos="0" relativeHeight="251669504" behindDoc="0" locked="0" layoutInCell="1" allowOverlap="1" wp14:anchorId="103E6281" wp14:editId="44559826">
            <wp:simplePos x="0" y="0"/>
            <wp:positionH relativeFrom="column">
              <wp:posOffset>726440</wp:posOffset>
            </wp:positionH>
            <wp:positionV relativeFrom="paragraph">
              <wp:posOffset>509270</wp:posOffset>
            </wp:positionV>
            <wp:extent cx="5032375" cy="4272915"/>
            <wp:effectExtent l="171450" t="171450" r="377825" b="356235"/>
            <wp:wrapTopAndBottom/>
            <wp:docPr id="15" name="Picture 2" descr="C:\Users\Becca\Pictures\MP Navigator EX\2010_10_31\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cca\Pictures\MP Navigator EX\2010_10_31\IMG.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32375" cy="427291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F253BA">
        <w:rPr>
          <w:rFonts w:ascii="Times New Roman" w:eastAsia="Times New Roman" w:hAnsi="Times New Roman" w:cs="Times New Roman"/>
          <w:bCs/>
          <w:sz w:val="20"/>
          <w:szCs w:val="20"/>
          <w:lang w:eastAsia="en-GB"/>
        </w:rPr>
        <w:tab/>
        <w:t xml:space="preserve"> </w:t>
      </w:r>
    </w:p>
    <w:p w:rsidR="00F253BA" w:rsidRPr="00F253BA" w:rsidRDefault="00F253BA" w:rsidP="00F253BA">
      <w:pPr>
        <w:spacing w:after="0" w:line="360" w:lineRule="auto"/>
        <w:rPr>
          <w:rFonts w:ascii="Times New Roman" w:eastAsia="Times New Roman" w:hAnsi="Times New Roman" w:cs="Times New Roman"/>
          <w:bCs/>
          <w:sz w:val="20"/>
          <w:szCs w:val="20"/>
          <w:lang w:eastAsia="en-GB"/>
        </w:rPr>
      </w:pPr>
    </w:p>
    <w:p w:rsidR="00F253BA" w:rsidRPr="00F253BA" w:rsidRDefault="00F253BA" w:rsidP="00F253BA">
      <w:pPr>
        <w:spacing w:after="0" w:line="360" w:lineRule="auto"/>
        <w:rPr>
          <w:rFonts w:ascii="Arial" w:eastAsia="Times New Roman" w:hAnsi="Arial"/>
          <w:b/>
          <w:sz w:val="24"/>
          <w:szCs w:val="24"/>
          <w:u w:val="single"/>
          <w:lang w:eastAsia="en-US"/>
        </w:rPr>
      </w:pPr>
    </w:p>
    <w:p w:rsidR="00F253BA" w:rsidRPr="00F253BA" w:rsidRDefault="00F253BA" w:rsidP="00F253BA">
      <w:pPr>
        <w:spacing w:after="0" w:line="360" w:lineRule="auto"/>
        <w:rPr>
          <w:rFonts w:ascii="Arial" w:eastAsia="Times New Roman" w:hAnsi="Arial"/>
          <w:b/>
          <w:sz w:val="24"/>
          <w:szCs w:val="24"/>
          <w:u w:val="single"/>
          <w:lang w:eastAsia="en-US"/>
        </w:rPr>
      </w:pPr>
    </w:p>
    <w:p w:rsidR="00F253BA" w:rsidRPr="00F253BA" w:rsidRDefault="00F253BA" w:rsidP="00F253BA">
      <w:pPr>
        <w:spacing w:after="0" w:line="360" w:lineRule="auto"/>
        <w:jc w:val="center"/>
        <w:rPr>
          <w:rFonts w:ascii="Arial" w:eastAsia="Times New Roman" w:hAnsi="Arial"/>
          <w:b/>
          <w:sz w:val="24"/>
          <w:szCs w:val="24"/>
          <w:lang w:eastAsia="en-US"/>
        </w:rPr>
      </w:pPr>
      <w:r w:rsidRPr="00F253BA">
        <w:rPr>
          <w:rFonts w:ascii="Arial" w:eastAsia="Times New Roman" w:hAnsi="Arial"/>
          <w:b/>
          <w:sz w:val="24"/>
          <w:szCs w:val="24"/>
          <w:lang w:eastAsia="en-US"/>
        </w:rPr>
        <w:t>Kawa Model</w:t>
      </w:r>
    </w:p>
    <w:p w:rsidR="00F253BA" w:rsidRPr="00F253BA" w:rsidRDefault="00F253BA" w:rsidP="00F253BA">
      <w:pPr>
        <w:spacing w:after="0" w:line="360" w:lineRule="auto"/>
        <w:rPr>
          <w:rFonts w:ascii="Arial" w:eastAsia="Times New Roman" w:hAnsi="Arial"/>
          <w:sz w:val="24"/>
          <w:szCs w:val="24"/>
          <w:lang w:eastAsia="en-US"/>
        </w:rPr>
      </w:pPr>
      <w:r w:rsidRPr="00F253BA">
        <w:rPr>
          <w:rFonts w:ascii="Arial" w:eastAsia="Times New Roman" w:hAnsi="Arial"/>
          <w:sz w:val="24"/>
          <w:szCs w:val="24"/>
          <w:lang w:eastAsia="en-US"/>
        </w:rPr>
        <w:t>The model uses a metaphor of a river and its’ elements pertaining to the client’s life energy or flow; the purpose being that OT to helps to facilitate flow along the person’s river and create a harmonious balance between all elements (Turpin &amp; Iwama 2011).</w:t>
      </w:r>
    </w:p>
    <w:p w:rsidR="00F253BA" w:rsidRPr="00F253BA" w:rsidRDefault="00F253BA" w:rsidP="00F253BA">
      <w:pPr>
        <w:spacing w:after="0" w:line="360" w:lineRule="auto"/>
        <w:rPr>
          <w:rFonts w:ascii="Arial" w:eastAsia="Times New Roman" w:hAnsi="Arial"/>
          <w:sz w:val="24"/>
          <w:szCs w:val="24"/>
          <w:lang w:eastAsia="en-US"/>
        </w:rPr>
      </w:pPr>
    </w:p>
    <w:p w:rsidR="00F253BA" w:rsidRPr="00F253BA" w:rsidRDefault="00F253BA" w:rsidP="00F253BA">
      <w:pPr>
        <w:spacing w:after="0" w:line="360" w:lineRule="auto"/>
        <w:rPr>
          <w:rFonts w:ascii="Arial" w:eastAsia="Times New Roman" w:hAnsi="Arial"/>
          <w:sz w:val="24"/>
          <w:szCs w:val="24"/>
          <w:lang w:eastAsia="en-US"/>
        </w:rPr>
      </w:pPr>
      <w:r w:rsidRPr="00F253BA">
        <w:rPr>
          <w:rFonts w:ascii="Arial" w:eastAsia="Times New Roman" w:hAnsi="Arial"/>
          <w:b/>
          <w:sz w:val="24"/>
          <w:szCs w:val="24"/>
          <w:lang w:eastAsia="en-US"/>
        </w:rPr>
        <w:t>Water:</w:t>
      </w:r>
      <w:r w:rsidRPr="00F253BA">
        <w:rPr>
          <w:rFonts w:ascii="Arial" w:eastAsia="Times New Roman" w:hAnsi="Arial"/>
          <w:sz w:val="24"/>
          <w:szCs w:val="24"/>
          <w:lang w:eastAsia="en-US"/>
        </w:rPr>
        <w:t xml:space="preserve"> life flow; all elements of the river have an effect on the form and flow of the client’s life</w:t>
      </w:r>
    </w:p>
    <w:p w:rsidR="00F253BA" w:rsidRPr="00F253BA" w:rsidRDefault="00F253BA" w:rsidP="00F253BA">
      <w:pPr>
        <w:spacing w:after="0" w:line="360" w:lineRule="auto"/>
        <w:rPr>
          <w:rFonts w:ascii="Arial" w:eastAsia="Times New Roman" w:hAnsi="Arial"/>
          <w:sz w:val="24"/>
          <w:szCs w:val="24"/>
          <w:lang w:eastAsia="en-US"/>
        </w:rPr>
      </w:pPr>
      <w:r w:rsidRPr="00F253BA">
        <w:rPr>
          <w:rFonts w:ascii="Arial" w:eastAsia="Times New Roman" w:hAnsi="Arial"/>
          <w:b/>
          <w:color w:val="76923C" w:themeColor="accent3" w:themeShade="BF"/>
          <w:sz w:val="24"/>
          <w:szCs w:val="24"/>
          <w:lang w:eastAsia="en-US"/>
        </w:rPr>
        <w:t>River’s sides and bottom:</w:t>
      </w:r>
      <w:r w:rsidRPr="00F253BA">
        <w:rPr>
          <w:rFonts w:ascii="Arial" w:eastAsia="Times New Roman" w:hAnsi="Arial"/>
          <w:color w:val="76923C" w:themeColor="accent3" w:themeShade="BF"/>
          <w:sz w:val="24"/>
          <w:szCs w:val="24"/>
          <w:lang w:eastAsia="en-US"/>
        </w:rPr>
        <w:t xml:space="preserve"> </w:t>
      </w:r>
      <w:r w:rsidRPr="00F253BA">
        <w:rPr>
          <w:rFonts w:ascii="Arial" w:eastAsia="Times New Roman" w:hAnsi="Arial"/>
          <w:sz w:val="24"/>
          <w:szCs w:val="24"/>
          <w:lang w:eastAsia="en-US"/>
        </w:rPr>
        <w:t>environment, social and physical contexts</w:t>
      </w:r>
    </w:p>
    <w:p w:rsidR="00F253BA" w:rsidRPr="00F253BA" w:rsidRDefault="00F253BA" w:rsidP="00F253BA">
      <w:pPr>
        <w:spacing w:after="0" w:line="360" w:lineRule="auto"/>
        <w:rPr>
          <w:rFonts w:ascii="Arial" w:eastAsia="Times New Roman" w:hAnsi="Arial"/>
          <w:sz w:val="24"/>
          <w:szCs w:val="24"/>
          <w:lang w:eastAsia="en-US"/>
        </w:rPr>
      </w:pPr>
      <w:r w:rsidRPr="00F253BA">
        <w:rPr>
          <w:rFonts w:ascii="Arial" w:eastAsia="Times New Roman" w:hAnsi="Arial"/>
          <w:b/>
          <w:color w:val="5F497A" w:themeColor="accent4" w:themeShade="BF"/>
          <w:sz w:val="24"/>
          <w:szCs w:val="24"/>
          <w:lang w:eastAsia="en-US"/>
        </w:rPr>
        <w:t>Rocks:</w:t>
      </w:r>
      <w:r w:rsidRPr="00F253BA">
        <w:rPr>
          <w:rFonts w:ascii="Arial" w:eastAsia="Times New Roman" w:hAnsi="Arial"/>
          <w:sz w:val="24"/>
          <w:szCs w:val="24"/>
          <w:lang w:eastAsia="en-US"/>
        </w:rPr>
        <w:t xml:space="preserve"> life circumstances perceived by the client to be problematic and difficult to remove</w:t>
      </w:r>
    </w:p>
    <w:p w:rsidR="00F253BA" w:rsidRPr="00F253BA" w:rsidRDefault="00F253BA" w:rsidP="00F253BA">
      <w:pPr>
        <w:spacing w:after="0" w:line="360" w:lineRule="auto"/>
        <w:rPr>
          <w:rFonts w:ascii="Arial" w:eastAsia="Times New Roman" w:hAnsi="Arial"/>
          <w:sz w:val="24"/>
          <w:szCs w:val="24"/>
          <w:lang w:eastAsia="en-US"/>
        </w:rPr>
      </w:pPr>
      <w:r w:rsidRPr="00F253BA">
        <w:rPr>
          <w:rFonts w:ascii="Arial" w:eastAsia="Times New Roman" w:hAnsi="Arial"/>
          <w:b/>
          <w:color w:val="0070C0"/>
          <w:sz w:val="24"/>
          <w:szCs w:val="24"/>
          <w:lang w:eastAsia="en-US"/>
        </w:rPr>
        <w:t>Driftwood:</w:t>
      </w:r>
      <w:r w:rsidRPr="00F253BA">
        <w:rPr>
          <w:rFonts w:ascii="Arial" w:eastAsia="Times New Roman" w:hAnsi="Arial"/>
          <w:b/>
          <w:sz w:val="24"/>
          <w:szCs w:val="24"/>
          <w:lang w:eastAsia="en-US"/>
        </w:rPr>
        <w:t xml:space="preserve"> </w:t>
      </w:r>
      <w:r w:rsidRPr="00F253BA">
        <w:rPr>
          <w:rFonts w:ascii="Arial" w:eastAsia="Times New Roman" w:hAnsi="Arial"/>
          <w:sz w:val="24"/>
          <w:szCs w:val="24"/>
          <w:lang w:eastAsia="en-US"/>
        </w:rPr>
        <w:t>personal attributes and resources</w:t>
      </w:r>
    </w:p>
    <w:p w:rsidR="00F253BA" w:rsidRPr="00F253BA" w:rsidRDefault="00F253BA" w:rsidP="00F253BA">
      <w:pPr>
        <w:spacing w:after="0" w:line="360" w:lineRule="auto"/>
        <w:rPr>
          <w:rFonts w:ascii="Arial" w:eastAsia="Times New Roman" w:hAnsi="Arial"/>
          <w:sz w:val="24"/>
          <w:szCs w:val="24"/>
          <w:lang w:eastAsia="en-US"/>
        </w:rPr>
      </w:pP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rPr>
          <w:rFonts w:ascii="Arial" w:eastAsia="Times New Roman" w:hAnsi="Arial"/>
          <w:b/>
          <w:sz w:val="24"/>
          <w:szCs w:val="24"/>
          <w:lang w:eastAsia="en-US"/>
        </w:rPr>
      </w:pPr>
      <w:r w:rsidRPr="00F253BA">
        <w:rPr>
          <w:rFonts w:ascii="Arial" w:eastAsia="Times New Roman" w:hAnsi="Arial"/>
          <w:b/>
          <w:sz w:val="24"/>
          <w:szCs w:val="24"/>
          <w:lang w:eastAsia="en-US"/>
        </w:rPr>
        <w:t>Example of a client’s river:</w:t>
      </w:r>
    </w:p>
    <w:p w:rsidR="00F253BA" w:rsidRPr="00F253BA" w:rsidRDefault="00F253BA" w:rsidP="00F253BA">
      <w:pPr>
        <w:spacing w:after="0" w:line="360" w:lineRule="auto"/>
        <w:rPr>
          <w:rFonts w:ascii="Arial" w:eastAsia="Times New Roman" w:hAnsi="Arial"/>
          <w:b/>
          <w:sz w:val="24"/>
          <w:szCs w:val="24"/>
          <w:lang w:eastAsia="en-US"/>
        </w:rPr>
      </w:pPr>
      <w:r w:rsidRPr="00F253BA">
        <w:rPr>
          <w:rFonts w:ascii="Arial" w:eastAsia="Times New Roman" w:hAnsi="Arial"/>
          <w:b/>
          <w:noProof/>
          <w:sz w:val="24"/>
          <w:szCs w:val="24"/>
          <w:lang w:eastAsia="en-GB"/>
        </w:rPr>
        <mc:AlternateContent>
          <mc:Choice Requires="wps">
            <w:drawing>
              <wp:anchor distT="0" distB="0" distL="114300" distR="114300" simplePos="0" relativeHeight="251671552" behindDoc="0" locked="0" layoutInCell="0" allowOverlap="1" wp14:anchorId="19676DB3" wp14:editId="2FE83981">
                <wp:simplePos x="0" y="0"/>
                <wp:positionH relativeFrom="margin">
                  <wp:posOffset>6160770</wp:posOffset>
                </wp:positionH>
                <wp:positionV relativeFrom="margin">
                  <wp:posOffset>1511935</wp:posOffset>
                </wp:positionV>
                <wp:extent cx="3057525" cy="1706880"/>
                <wp:effectExtent l="19050" t="19050" r="28575" b="15240"/>
                <wp:wrapSquare wrapText="bothSides"/>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1706880"/>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F253BA" w:rsidRDefault="00F253BA" w:rsidP="00F253BA">
                            <w:pPr>
                              <w:spacing w:after="0"/>
                              <w:jc w:val="center"/>
                              <w:rPr>
                                <w:i/>
                                <w:iCs/>
                                <w:color w:val="7F7F7F" w:themeColor="text1" w:themeTint="80"/>
                                <w:sz w:val="24"/>
                              </w:rPr>
                            </w:pPr>
                            <w:r w:rsidRPr="002D725A">
                              <w:rPr>
                                <w:i/>
                                <w:iCs/>
                                <w:color w:val="7F7F7F" w:themeColor="text1" w:themeTint="80"/>
                                <w:sz w:val="24"/>
                              </w:rPr>
                              <w:t>Adapted from Kawa Model 2010, fig.4</w:t>
                            </w: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29" type="#_x0000_t185" style="position:absolute;margin-left:485.1pt;margin-top:119.05pt;width:240.75pt;height:134.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" o:allowincell="f" adj="1739" fillcolor="#943634" strokecolor="#9bbb59" strokeweight="3pt">
                <v:shadow color="#5d7035" offset="1pt,1pt"/>
                <v:textbox style="mso-fit-shape-to-text:t" inset="3.6pt,,3.6pt">
                  <w:txbxContent>
                    <w:p w:rsidR="00F253BA" w:rsidRDefault="00F253BA" w:rsidP="00F253BA">
                      <w:pPr>
                        <w:spacing w:after="0"/>
                        <w:jc w:val="center"/>
                        <w:rPr>
                          <w:i/>
                          <w:iCs/>
                          <w:color w:val="7F7F7F" w:themeColor="text1" w:themeTint="80"/>
                          <w:sz w:val="24"/>
                        </w:rPr>
                      </w:pPr>
                      <w:r w:rsidRPr="002D725A">
                        <w:rPr>
                          <w:i/>
                          <w:iCs/>
                          <w:color w:val="7F7F7F" w:themeColor="text1" w:themeTint="80"/>
                          <w:sz w:val="24"/>
                        </w:rPr>
                        <w:t>Adapted from Kawa Model 2010, fig.4</w:t>
                      </w:r>
                    </w:p>
                  </w:txbxContent>
                </v:textbox>
                <w10:wrap type="square" anchorx="margin" anchory="margin"/>
              </v:shape>
            </w:pict>
          </mc:Fallback>
        </mc:AlternateContent>
      </w:r>
      <w:r w:rsidRPr="00F253BA">
        <w:rPr>
          <w:rFonts w:ascii="Arial" w:eastAsia="Times New Roman" w:hAnsi="Arial"/>
          <w:noProof/>
          <w:sz w:val="24"/>
          <w:szCs w:val="24"/>
          <w:lang w:eastAsia="en-GB"/>
        </w:rPr>
        <mc:AlternateContent>
          <mc:Choice Requires="wps">
            <w:drawing>
              <wp:anchor distT="0" distB="0" distL="114300" distR="114300" simplePos="0" relativeHeight="251667456" behindDoc="0" locked="0" layoutInCell="1" allowOverlap="1" wp14:anchorId="7AF2DCA8" wp14:editId="52080E38">
                <wp:simplePos x="0" y="0"/>
                <wp:positionH relativeFrom="column">
                  <wp:posOffset>1835150</wp:posOffset>
                </wp:positionH>
                <wp:positionV relativeFrom="paragraph">
                  <wp:posOffset>2390775</wp:posOffset>
                </wp:positionV>
                <wp:extent cx="1099185" cy="843915"/>
                <wp:effectExtent l="0" t="0" r="24765" b="260985"/>
                <wp:wrapNone/>
                <wp:docPr id="7" name="Rectangular Callou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9185" cy="843915"/>
                        </a:xfrm>
                        <a:prstGeom prst="wedgeRectCallout">
                          <a:avLst>
                            <a:gd name="adj1" fmla="val -12409"/>
                            <a:gd name="adj2" fmla="val 78726"/>
                          </a:avLst>
                        </a:prstGeom>
                        <a:solidFill>
                          <a:srgbClr val="9BBB59"/>
                        </a:solidFill>
                        <a:ln w="25400" cap="flat" cmpd="sng" algn="ctr">
                          <a:solidFill>
                            <a:srgbClr val="9BBB59">
                              <a:shade val="50000"/>
                            </a:srgbClr>
                          </a:solidFill>
                          <a:prstDash val="solid"/>
                        </a:ln>
                        <a:effectLst/>
                      </wps:spPr>
                      <wps:txbx>
                        <w:txbxContent>
                          <w:p w:rsidR="00F253BA" w:rsidRDefault="00F253BA" w:rsidP="00F253BA">
                            <w:pPr>
                              <w:jc w:val="center"/>
                            </w:pPr>
                            <w:r>
                              <w:t>Not being able to share a bed with my wife following ABI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7" o:spid="_x0000_s1030" type="#_x0000_t61" style="position:absolute;margin-left:144.5pt;margin-top:188.25pt;width:86.55pt;height:6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" adj="8120,27805" fillcolor="#9bbb59" strokecolor="#71893f" strokeweight="2pt">
                <v:path arrowok="t"/>
                <v:textbox>
                  <w:txbxContent>
                    <w:p w:rsidR="00F253BA" w:rsidRDefault="00F253BA" w:rsidP="00F253BA">
                      <w:pPr>
                        <w:jc w:val="center"/>
                      </w:pPr>
                      <w:r>
                        <w:t>Not being able to share a bed with my wife following ABI</w:t>
                      </w:r>
                    </w:p>
                  </w:txbxContent>
                </v:textbox>
              </v:shape>
            </w:pict>
          </mc:Fallback>
        </mc:AlternateContent>
      </w:r>
      <w:r w:rsidRPr="00F253BA">
        <w:rPr>
          <w:rFonts w:ascii="Arial" w:eastAsia="Times New Roman" w:hAnsi="Arial"/>
          <w:noProof/>
          <w:sz w:val="24"/>
          <w:szCs w:val="24"/>
          <w:lang w:eastAsia="en-GB"/>
        </w:rPr>
        <mc:AlternateContent>
          <mc:Choice Requires="wps">
            <w:drawing>
              <wp:anchor distT="0" distB="0" distL="114300" distR="114300" simplePos="0" relativeHeight="251663360" behindDoc="0" locked="0" layoutInCell="1" allowOverlap="1" wp14:anchorId="1A16577B" wp14:editId="6626DB0E">
                <wp:simplePos x="0" y="0"/>
                <wp:positionH relativeFrom="column">
                  <wp:posOffset>3477895</wp:posOffset>
                </wp:positionH>
                <wp:positionV relativeFrom="paragraph">
                  <wp:posOffset>3742690</wp:posOffset>
                </wp:positionV>
                <wp:extent cx="1562100" cy="509270"/>
                <wp:effectExtent l="152400" t="228600" r="19050" b="24130"/>
                <wp:wrapNone/>
                <wp:docPr id="8" name="Rectangular Callou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509270"/>
                        </a:xfrm>
                        <a:prstGeom prst="wedgeRectCallout">
                          <a:avLst>
                            <a:gd name="adj1" fmla="val -58622"/>
                            <a:gd name="adj2" fmla="val -93104"/>
                          </a:avLst>
                        </a:prstGeom>
                        <a:solidFill>
                          <a:srgbClr val="9BBB59"/>
                        </a:solidFill>
                        <a:ln w="25400" cap="flat" cmpd="sng" algn="ctr">
                          <a:solidFill>
                            <a:srgbClr val="9BBB59">
                              <a:shade val="50000"/>
                            </a:srgbClr>
                          </a:solidFill>
                          <a:prstDash val="solid"/>
                        </a:ln>
                        <a:effectLst/>
                      </wps:spPr>
                      <wps:txbx>
                        <w:txbxContent>
                          <w:p w:rsidR="00F253BA" w:rsidRDefault="00F253BA" w:rsidP="00F253BA">
                            <w:pPr>
                              <w:jc w:val="center"/>
                            </w:pPr>
                            <w:r>
                              <w:t>Loss of social networks following ABI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Rectangular Callout 3" o:spid="_x0000_s1031" type="#_x0000_t61" style="position:absolute;margin-left:273.85pt;margin-top:294.7pt;width:123pt;height:4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" adj="-1862,-9310" fillcolor="#9bbb59" strokecolor="#71893f" strokeweight="2pt">
                <v:path arrowok="t"/>
                <v:textbox>
                  <w:txbxContent>
                    <w:p w:rsidR="00F253BA" w:rsidRDefault="00F253BA" w:rsidP="00F253BA">
                      <w:pPr>
                        <w:jc w:val="center"/>
                      </w:pPr>
                      <w:r>
                        <w:t>Loss of social networks following ABI</w:t>
                      </w:r>
                    </w:p>
                  </w:txbxContent>
                </v:textbox>
              </v:shape>
            </w:pict>
          </mc:Fallback>
        </mc:AlternateContent>
      </w:r>
      <w:r w:rsidRPr="00F253BA">
        <w:rPr>
          <w:rFonts w:ascii="Arial" w:eastAsia="Times New Roman" w:hAnsi="Arial"/>
          <w:noProof/>
          <w:sz w:val="24"/>
          <w:szCs w:val="24"/>
          <w:lang w:eastAsia="en-GB"/>
        </w:rPr>
        <mc:AlternateContent>
          <mc:Choice Requires="wps">
            <w:drawing>
              <wp:anchor distT="0" distB="0" distL="114300" distR="114300" simplePos="0" relativeHeight="251664384" behindDoc="0" locked="0" layoutInCell="1" allowOverlap="1" wp14:anchorId="7BAE8BF6" wp14:editId="723C6170">
                <wp:simplePos x="0" y="0"/>
                <wp:positionH relativeFrom="column">
                  <wp:posOffset>3302635</wp:posOffset>
                </wp:positionH>
                <wp:positionV relativeFrom="paragraph">
                  <wp:posOffset>2523490</wp:posOffset>
                </wp:positionV>
                <wp:extent cx="1758315" cy="450850"/>
                <wp:effectExtent l="57150" t="190500" r="13335" b="25400"/>
                <wp:wrapNone/>
                <wp:docPr id="9" name="Rectangular Callou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8315" cy="450850"/>
                        </a:xfrm>
                        <a:prstGeom prst="wedgeRectCallout">
                          <a:avLst>
                            <a:gd name="adj1" fmla="val -52431"/>
                            <a:gd name="adj2" fmla="val -88970"/>
                          </a:avLst>
                        </a:prstGeom>
                        <a:solidFill>
                          <a:srgbClr val="4F81BD"/>
                        </a:solidFill>
                        <a:ln w="25400" cap="flat" cmpd="sng" algn="ctr">
                          <a:solidFill>
                            <a:srgbClr val="4F81BD">
                              <a:shade val="50000"/>
                            </a:srgbClr>
                          </a:solidFill>
                          <a:prstDash val="solid"/>
                        </a:ln>
                        <a:effectLst/>
                      </wps:spPr>
                      <wps:txbx>
                        <w:txbxContent>
                          <w:p w:rsidR="00F253BA" w:rsidRDefault="00F253BA" w:rsidP="00F253BA">
                            <w:pPr>
                              <w:jc w:val="center"/>
                            </w:pPr>
                            <w:r>
                              <w:t xml:space="preserve">Good IT skills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ectangular Callout 4" o:spid="_x0000_s1032" type="#_x0000_t61" style="position:absolute;margin-left:260.05pt;margin-top:198.7pt;width:138.45pt;height: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" adj="-525,-8418" fillcolor="#4f81bd" strokecolor="#385d8a" strokeweight="2pt">
                <v:path arrowok="t"/>
                <v:textbox>
                  <w:txbxContent>
                    <w:p w:rsidR="00F253BA" w:rsidRDefault="00F253BA" w:rsidP="00F253BA">
                      <w:pPr>
                        <w:jc w:val="center"/>
                      </w:pPr>
                      <w:r>
                        <w:t xml:space="preserve">Good IT skills </w:t>
                      </w:r>
                    </w:p>
                  </w:txbxContent>
                </v:textbox>
              </v:shape>
            </w:pict>
          </mc:Fallback>
        </mc:AlternateContent>
      </w:r>
      <w:r w:rsidRPr="00F253BA">
        <w:rPr>
          <w:rFonts w:ascii="Arial" w:eastAsia="Times New Roman" w:hAnsi="Arial"/>
          <w:noProof/>
          <w:sz w:val="24"/>
          <w:szCs w:val="24"/>
          <w:lang w:eastAsia="en-GB"/>
        </w:rPr>
        <mc:AlternateContent>
          <mc:Choice Requires="wps">
            <w:drawing>
              <wp:anchor distT="0" distB="0" distL="114300" distR="114300" simplePos="0" relativeHeight="251665408" behindDoc="0" locked="0" layoutInCell="1" allowOverlap="1" wp14:anchorId="1172F64F" wp14:editId="025FE87B">
                <wp:simplePos x="0" y="0"/>
                <wp:positionH relativeFrom="column">
                  <wp:posOffset>551180</wp:posOffset>
                </wp:positionH>
                <wp:positionV relativeFrom="paragraph">
                  <wp:posOffset>2117725</wp:posOffset>
                </wp:positionV>
                <wp:extent cx="1214755" cy="635635"/>
                <wp:effectExtent l="0" t="171450" r="42545" b="12065"/>
                <wp:wrapNone/>
                <wp:docPr id="5" name="Rectangular Callou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4755" cy="635635"/>
                        </a:xfrm>
                        <a:prstGeom prst="wedgeRectCallout">
                          <a:avLst>
                            <a:gd name="adj1" fmla="val 51336"/>
                            <a:gd name="adj2" fmla="val -75893"/>
                          </a:avLst>
                        </a:prstGeom>
                        <a:solidFill>
                          <a:srgbClr val="4F81BD"/>
                        </a:solidFill>
                        <a:ln w="25400" cap="flat" cmpd="sng" algn="ctr">
                          <a:solidFill>
                            <a:srgbClr val="4F81BD">
                              <a:shade val="50000"/>
                            </a:srgbClr>
                          </a:solidFill>
                          <a:prstDash val="solid"/>
                        </a:ln>
                        <a:effectLst/>
                      </wps:spPr>
                      <wps:txbx>
                        <w:txbxContent>
                          <w:p w:rsidR="00F253BA" w:rsidRDefault="00F253BA" w:rsidP="00F253BA">
                            <w:pPr>
                              <w:jc w:val="center"/>
                            </w:pPr>
                            <w:r>
                              <w:t>Motivated to recover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Rectangular Callout 5" o:spid="_x0000_s1033" type="#_x0000_t61" style="position:absolute;margin-left:43.4pt;margin-top:166.75pt;width:95.65pt;height:5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" adj="21889,-5593" fillcolor="#4f81bd" strokecolor="#385d8a" strokeweight="2pt">
                <v:path arrowok="t"/>
                <v:textbox>
                  <w:txbxContent>
                    <w:p w:rsidR="00F253BA" w:rsidRDefault="00F253BA" w:rsidP="00F253BA">
                      <w:pPr>
                        <w:jc w:val="center"/>
                      </w:pPr>
                      <w:r>
                        <w:t>Motivated to recover</w:t>
                      </w:r>
                    </w:p>
                  </w:txbxContent>
                </v:textbox>
              </v:shape>
            </w:pict>
          </mc:Fallback>
        </mc:AlternateContent>
      </w:r>
      <w:r w:rsidRPr="00F253BA">
        <w:rPr>
          <w:rFonts w:ascii="Arial" w:eastAsia="Times New Roman" w:hAnsi="Arial"/>
          <w:noProof/>
          <w:sz w:val="24"/>
          <w:szCs w:val="24"/>
          <w:lang w:eastAsia="en-GB"/>
        </w:rPr>
        <mc:AlternateContent>
          <mc:Choice Requires="wps">
            <w:drawing>
              <wp:anchor distT="0" distB="0" distL="114300" distR="114300" simplePos="0" relativeHeight="251666432" behindDoc="0" locked="0" layoutInCell="1" allowOverlap="1" wp14:anchorId="34665781" wp14:editId="5537B8C5">
                <wp:simplePos x="0" y="0"/>
                <wp:positionH relativeFrom="column">
                  <wp:posOffset>3298825</wp:posOffset>
                </wp:positionH>
                <wp:positionV relativeFrom="paragraph">
                  <wp:posOffset>560705</wp:posOffset>
                </wp:positionV>
                <wp:extent cx="1736090" cy="695325"/>
                <wp:effectExtent l="0" t="0" r="16510" b="600075"/>
                <wp:wrapNone/>
                <wp:docPr id="6" name="Rectangular Callou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6090" cy="695325"/>
                        </a:xfrm>
                        <a:prstGeom prst="wedgeRectCallout">
                          <a:avLst>
                            <a:gd name="adj1" fmla="val -3498"/>
                            <a:gd name="adj2" fmla="val 129816"/>
                          </a:avLst>
                        </a:prstGeom>
                        <a:solidFill>
                          <a:srgbClr val="8064A2"/>
                        </a:solidFill>
                        <a:ln w="25400" cap="flat" cmpd="sng" algn="ctr">
                          <a:solidFill>
                            <a:srgbClr val="8064A2">
                              <a:shade val="50000"/>
                            </a:srgbClr>
                          </a:solidFill>
                          <a:prstDash val="solid"/>
                        </a:ln>
                        <a:effectLst/>
                      </wps:spPr>
                      <wps:txbx>
                        <w:txbxContent>
                          <w:p w:rsidR="00F253BA" w:rsidRDefault="00F253BA" w:rsidP="00F253BA">
                            <w:pPr>
                              <w:jc w:val="center"/>
                            </w:pPr>
                            <w:r>
                              <w:t>Fatigue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Rectangular Callout 6" o:spid="_x0000_s1034" type="#_x0000_t61" style="position:absolute;margin-left:259.75pt;margin-top:44.15pt;width:136.7pt;height:5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" adj="10044,38840" fillcolor="#8064a2" strokecolor="#5c4776" strokeweight="2pt">
                <v:path arrowok="t"/>
                <v:textbox>
                  <w:txbxContent>
                    <w:p w:rsidR="00F253BA" w:rsidRDefault="00F253BA" w:rsidP="00F253BA">
                      <w:pPr>
                        <w:jc w:val="center"/>
                      </w:pPr>
                      <w:r>
                        <w:t>Fatigue</w:t>
                      </w:r>
                    </w:p>
                  </w:txbxContent>
                </v:textbox>
              </v:shape>
            </w:pict>
          </mc:Fallback>
        </mc:AlternateContent>
      </w:r>
      <w:r w:rsidRPr="00F253BA">
        <w:rPr>
          <w:rFonts w:ascii="Arial" w:eastAsia="Times New Roman" w:hAnsi="Arial"/>
          <w:noProof/>
          <w:sz w:val="24"/>
          <w:szCs w:val="24"/>
          <w:lang w:eastAsia="en-GB"/>
        </w:rPr>
        <mc:AlternateContent>
          <mc:Choice Requires="wps">
            <w:drawing>
              <wp:anchor distT="0" distB="0" distL="114300" distR="114300" simplePos="0" relativeHeight="251662336" behindDoc="0" locked="0" layoutInCell="1" allowOverlap="1" wp14:anchorId="55B8444B" wp14:editId="1920CC36">
                <wp:simplePos x="0" y="0"/>
                <wp:positionH relativeFrom="column">
                  <wp:posOffset>1358314</wp:posOffset>
                </wp:positionH>
                <wp:positionV relativeFrom="paragraph">
                  <wp:posOffset>565736</wp:posOffset>
                </wp:positionV>
                <wp:extent cx="1793875" cy="937260"/>
                <wp:effectExtent l="0" t="0" r="15875" b="491490"/>
                <wp:wrapNone/>
                <wp:docPr id="10" name="Rectangular Callou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3875" cy="937260"/>
                        </a:xfrm>
                        <a:prstGeom prst="wedgeRectCallout">
                          <a:avLst>
                            <a:gd name="adj1" fmla="val 46240"/>
                            <a:gd name="adj2" fmla="val 100670"/>
                          </a:avLst>
                        </a:prstGeom>
                        <a:solidFill>
                          <a:srgbClr val="8064A2"/>
                        </a:solidFill>
                        <a:ln w="25400" cap="flat" cmpd="sng" algn="ctr">
                          <a:solidFill>
                            <a:srgbClr val="8064A2">
                              <a:shade val="50000"/>
                            </a:srgbClr>
                          </a:solidFill>
                          <a:prstDash val="solid"/>
                        </a:ln>
                        <a:effectLst/>
                      </wps:spPr>
                      <wps:txbx>
                        <w:txbxContent>
                          <w:p w:rsidR="00F253BA" w:rsidRDefault="00F253BA" w:rsidP="00F253BA">
                            <w:pPr>
                              <w:jc w:val="center"/>
                            </w:pPr>
                            <w:r>
                              <w:t xml:space="preserve">Problems with information processing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 o:spid="_x0000_s1035" type="#_x0000_t61" style="position:absolute;margin-left:106.95pt;margin-top:44.55pt;width:141.25pt;height:7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" adj="20788,32545" fillcolor="#8064a2" strokecolor="#5c4776" strokeweight="2pt">
                <v:path arrowok="t"/>
                <v:textbox>
                  <w:txbxContent>
                    <w:p w:rsidR="00F253BA" w:rsidRDefault="00F253BA" w:rsidP="00F253BA">
                      <w:pPr>
                        <w:jc w:val="center"/>
                      </w:pPr>
                      <w:r>
                        <w:t xml:space="preserve">Problems with information processing </w:t>
                      </w:r>
                    </w:p>
                  </w:txbxContent>
                </v:textbox>
              </v:shape>
            </w:pict>
          </mc:Fallback>
        </mc:AlternateContent>
      </w:r>
      <w:r w:rsidRPr="00F253BA">
        <w:rPr>
          <w:rFonts w:ascii="Arial" w:eastAsia="Times New Roman" w:hAnsi="Arial"/>
          <w:noProof/>
          <w:sz w:val="24"/>
          <w:szCs w:val="24"/>
          <w:lang w:eastAsia="en-GB"/>
        </w:rPr>
        <w:drawing>
          <wp:inline distT="0" distB="0" distL="0" distR="0" wp14:anchorId="1A46FABA" wp14:editId="300D7382">
            <wp:extent cx="5509846" cy="4477312"/>
            <wp:effectExtent l="171450" t="171450" r="377190" b="36195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stretch>
                      <a:fillRect/>
                    </a:stretch>
                  </pic:blipFill>
                  <pic:spPr>
                    <a:xfrm>
                      <a:off x="0" y="0"/>
                      <a:ext cx="5509846" cy="4477312"/>
                    </a:xfrm>
                    <a:prstGeom prst="rect">
                      <a:avLst/>
                    </a:prstGeom>
                    <a:ln>
                      <a:noFill/>
                    </a:ln>
                    <a:effectLst>
                      <a:outerShdw blurRad="292100" dist="139700" dir="2700000" algn="tl" rotWithShape="0">
                        <a:srgbClr val="333333">
                          <a:alpha val="65000"/>
                        </a:srgbClr>
                      </a:outerShdw>
                    </a:effectLst>
                  </pic:spPr>
                </pic:pic>
              </a:graphicData>
            </a:graphic>
          </wp:inline>
        </w:drawing>
      </w: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jc w:val="center"/>
        <w:rPr>
          <w:rFonts w:ascii="Arial" w:eastAsia="Times New Roman" w:hAnsi="Arial"/>
          <w:b/>
          <w:sz w:val="24"/>
          <w:szCs w:val="24"/>
          <w:lang w:eastAsia="en-US"/>
        </w:rPr>
      </w:pPr>
      <w:r w:rsidRPr="00F253BA">
        <w:rPr>
          <w:rFonts w:ascii="Arial" w:eastAsia="Times New Roman" w:hAnsi="Arial"/>
          <w:b/>
          <w:sz w:val="24"/>
          <w:szCs w:val="24"/>
          <w:lang w:eastAsia="en-US"/>
        </w:rPr>
        <w:t>VdT MoCA</w:t>
      </w:r>
    </w:p>
    <w:p w:rsidR="00F253BA" w:rsidRPr="00F253BA" w:rsidRDefault="00F253BA" w:rsidP="00F253BA">
      <w:pPr>
        <w:spacing w:line="360" w:lineRule="auto"/>
        <w:rPr>
          <w:rFonts w:ascii="Arial" w:hAnsi="Arial"/>
          <w:sz w:val="24"/>
          <w:szCs w:val="24"/>
        </w:rPr>
      </w:pPr>
      <w:r w:rsidRPr="00F253BA">
        <w:rPr>
          <w:rFonts w:ascii="Arial" w:hAnsi="Arial"/>
          <w:sz w:val="24"/>
          <w:szCs w:val="24"/>
        </w:rPr>
        <w:t>The fundamental concept of VdT MoCA is volition, taking into consideration two intrinsically linked component parts; motivation and action.  It is assumed that action is seen through the conversion of motivation into occupational behaviour (De Witt 2003, De Witt 2005).</w:t>
      </w:r>
    </w:p>
    <w:p w:rsidR="00F253BA" w:rsidRPr="00F253BA" w:rsidRDefault="00F253BA" w:rsidP="00F253BA">
      <w:pPr>
        <w:spacing w:line="360" w:lineRule="auto"/>
        <w:rPr>
          <w:rFonts w:ascii="Arial" w:eastAsia="Times New Roman" w:hAnsi="Arial"/>
          <w:sz w:val="24"/>
          <w:szCs w:val="24"/>
          <w:lang w:eastAsia="en-US"/>
        </w:rPr>
      </w:pPr>
      <w:r w:rsidRPr="00F253BA">
        <w:rPr>
          <w:rFonts w:ascii="Times New Roman" w:eastAsia="Times New Roman" w:hAnsi="Times New Roman" w:cs="Times New Roman"/>
          <w:noProof/>
          <w:sz w:val="20"/>
          <w:szCs w:val="20"/>
          <w:lang w:eastAsia="en-GB"/>
        </w:rPr>
        <w:drawing>
          <wp:inline distT="0" distB="0" distL="0" distR="0" wp14:anchorId="7F37C20E" wp14:editId="191C843B">
            <wp:extent cx="8546123" cy="1629507"/>
            <wp:effectExtent l="0" t="0" r="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 xml:space="preserve">It is receptive to change as it makes motivation of the client measureable (Casteljein &amp; De Vos 2007).   A developmental model, the categorisation of the client’s occupational performance into levels of creative ability, allows the therapist to offer the correct intervention at the correct time (De Witt 2005); which again allows for sensitivity.   De Witt’s (2005) seminal work sets out principles of assessment, treatment, grading as well as the levels being able to be used as an outcome measure.  </w:t>
      </w:r>
    </w:p>
    <w:p w:rsidR="00F253BA" w:rsidRPr="00F253BA" w:rsidRDefault="00F253BA" w:rsidP="00F253BA">
      <w:pPr>
        <w:spacing w:line="360" w:lineRule="auto"/>
        <w:rPr>
          <w:rFonts w:ascii="Arial" w:hAnsi="Arial"/>
          <w:sz w:val="24"/>
          <w:szCs w:val="24"/>
        </w:rPr>
      </w:pPr>
      <w:r w:rsidRPr="00F253BA">
        <w:rPr>
          <w:rFonts w:ascii="Arial" w:hAnsi="Arial"/>
          <w:sz w:val="24"/>
          <w:szCs w:val="24"/>
        </w:rPr>
        <w:t xml:space="preserve">Du Toit defined creative ability as the potential in a person which has been realised; it allows them to be engaged in activities and present themselves freely (De Witt 2003). </w:t>
      </w:r>
    </w:p>
    <w:p w:rsidR="00F253BA" w:rsidRPr="00F253BA" w:rsidRDefault="00F253BA" w:rsidP="00F253BA">
      <w:pPr>
        <w:spacing w:after="0" w:line="360" w:lineRule="auto"/>
        <w:jc w:val="both"/>
        <w:rPr>
          <w:rFonts w:ascii="Arial" w:eastAsia="Times New Roman" w:hAnsi="Arial"/>
          <w:sz w:val="24"/>
          <w:szCs w:val="24"/>
          <w:lang w:eastAsia="en-US"/>
        </w:rPr>
      </w:pPr>
      <w:r w:rsidRPr="00F253BA">
        <w:rPr>
          <w:rFonts w:ascii="Arial" w:eastAsia="Times New Roman" w:hAnsi="Arial"/>
          <w:sz w:val="24"/>
          <w:szCs w:val="24"/>
          <w:lang w:eastAsia="en-US"/>
        </w:rPr>
        <w:t xml:space="preserve">The model depicts 3 steps which help to assess the client’s level of creative ability:  </w:t>
      </w:r>
    </w:p>
    <w:p w:rsidR="00F253BA" w:rsidRPr="00F253BA" w:rsidRDefault="00F253BA" w:rsidP="00F253BA">
      <w:pPr>
        <w:numPr>
          <w:ilvl w:val="0"/>
          <w:numId w:val="35"/>
        </w:numPr>
        <w:spacing w:after="0" w:line="360" w:lineRule="auto"/>
        <w:contextualSpacing/>
        <w:jc w:val="both"/>
        <w:rPr>
          <w:rFonts w:ascii="Arial" w:eastAsiaTheme="minorHAnsi" w:hAnsi="Arial"/>
          <w:sz w:val="24"/>
          <w:szCs w:val="24"/>
          <w:lang w:eastAsia="en-US"/>
        </w:rPr>
      </w:pPr>
      <w:r w:rsidRPr="00F253BA">
        <w:rPr>
          <w:rFonts w:ascii="Arial" w:eastAsiaTheme="minorHAnsi" w:hAnsi="Arial"/>
          <w:sz w:val="24"/>
          <w:szCs w:val="24"/>
          <w:lang w:eastAsia="en-US"/>
        </w:rPr>
        <w:t>Evaluate skills and behaviour in the four occupational performance areas via interview and observation.</w:t>
      </w:r>
    </w:p>
    <w:p w:rsidR="00F253BA" w:rsidRPr="00F253BA" w:rsidRDefault="00F253BA" w:rsidP="00F253BA">
      <w:pPr>
        <w:numPr>
          <w:ilvl w:val="0"/>
          <w:numId w:val="35"/>
        </w:numPr>
        <w:spacing w:after="0" w:line="360" w:lineRule="auto"/>
        <w:contextualSpacing/>
        <w:jc w:val="both"/>
        <w:rPr>
          <w:rFonts w:ascii="Arial" w:eastAsiaTheme="minorHAnsi" w:hAnsi="Arial"/>
          <w:sz w:val="24"/>
          <w:szCs w:val="24"/>
          <w:lang w:eastAsia="en-US"/>
        </w:rPr>
      </w:pPr>
      <w:r w:rsidRPr="00F253BA">
        <w:rPr>
          <w:rFonts w:ascii="Arial" w:eastAsiaTheme="minorHAnsi" w:hAnsi="Arial"/>
          <w:sz w:val="24"/>
          <w:szCs w:val="24"/>
          <w:lang w:eastAsia="en-US"/>
        </w:rPr>
        <w:t>Establish level of action in each of the four occupational performance areas/area of concern</w:t>
      </w:r>
    </w:p>
    <w:p w:rsidR="00F253BA" w:rsidRPr="00F253BA" w:rsidRDefault="00F253BA" w:rsidP="00F253BA">
      <w:pPr>
        <w:numPr>
          <w:ilvl w:val="0"/>
          <w:numId w:val="35"/>
        </w:numPr>
        <w:spacing w:after="0" w:line="360" w:lineRule="auto"/>
        <w:contextualSpacing/>
        <w:jc w:val="both"/>
        <w:rPr>
          <w:rFonts w:ascii="Arial" w:eastAsiaTheme="minorHAnsi" w:hAnsi="Arial"/>
          <w:sz w:val="24"/>
          <w:szCs w:val="24"/>
          <w:lang w:eastAsia="en-US"/>
        </w:rPr>
      </w:pPr>
      <w:r w:rsidRPr="00F253BA">
        <w:rPr>
          <w:rFonts w:ascii="Arial" w:eastAsiaTheme="minorHAnsi" w:hAnsi="Arial"/>
          <w:sz w:val="24"/>
          <w:szCs w:val="24"/>
          <w:lang w:eastAsia="en-US"/>
        </w:rPr>
        <w:t xml:space="preserve"> Presume level of motivation from level of action recorded</w:t>
      </w:r>
    </w:p>
    <w:p w:rsidR="00F253BA" w:rsidRPr="00F253BA" w:rsidRDefault="00F253BA" w:rsidP="00F253BA">
      <w:pPr>
        <w:spacing w:line="360" w:lineRule="auto"/>
        <w:ind w:left="720"/>
        <w:contextualSpacing/>
        <w:jc w:val="both"/>
        <w:rPr>
          <w:rFonts w:ascii="Arial" w:eastAsiaTheme="minorHAnsi" w:hAnsi="Arial"/>
          <w:sz w:val="24"/>
          <w:szCs w:val="24"/>
          <w:lang w:eastAsia="en-US"/>
        </w:rPr>
      </w:pPr>
      <w:r w:rsidRPr="00F253BA">
        <w:rPr>
          <w:rFonts w:ascii="Arial" w:eastAsiaTheme="minorHAnsi" w:hAnsi="Arial"/>
          <w:sz w:val="24"/>
          <w:szCs w:val="24"/>
          <w:lang w:eastAsia="en-US"/>
        </w:rPr>
        <w:t>(De Witt 2005)</w:t>
      </w: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rPr>
          <w:rFonts w:ascii="Arial" w:eastAsia="Times New Roman" w:hAnsi="Arial"/>
          <w:b/>
          <w:sz w:val="24"/>
          <w:szCs w:val="24"/>
          <w:lang w:eastAsia="en-US"/>
        </w:rPr>
      </w:pPr>
      <w:r w:rsidRPr="00F253BA">
        <w:rPr>
          <w:rFonts w:ascii="Arial" w:eastAsia="Times New Roman" w:hAnsi="Arial"/>
          <w:b/>
          <w:sz w:val="24"/>
          <w:szCs w:val="24"/>
          <w:lang w:eastAsia="en-US"/>
        </w:rPr>
        <w:t>VdT MoCA Levels of creative participation</w:t>
      </w:r>
    </w:p>
    <w:p w:rsidR="00F253BA" w:rsidRPr="00F253BA" w:rsidRDefault="00F253BA" w:rsidP="00F253BA">
      <w:pPr>
        <w:spacing w:after="0" w:line="360" w:lineRule="auto"/>
        <w:rPr>
          <w:rFonts w:ascii="Arial" w:eastAsia="Times New Roman" w:hAnsi="Arial"/>
          <w:b/>
          <w:sz w:val="24"/>
          <w:szCs w:val="24"/>
          <w:lang w:eastAsia="en-US"/>
        </w:rPr>
      </w:pPr>
      <w:r w:rsidRPr="00F253BA">
        <w:rPr>
          <w:rFonts w:ascii="Arial" w:eastAsia="Times New Roman" w:hAnsi="Arial"/>
          <w:sz w:val="24"/>
          <w:szCs w:val="24"/>
          <w:lang w:eastAsia="en-US"/>
        </w:rPr>
        <w:t xml:space="preserve">*There are 3 groups throughout the levels; </w:t>
      </w:r>
      <w:r w:rsidRPr="00F253BA">
        <w:rPr>
          <w:rFonts w:ascii="Arial" w:eastAsia="Times New Roman" w:hAnsi="Arial"/>
          <w:b/>
          <w:bCs/>
          <w:sz w:val="24"/>
          <w:szCs w:val="24"/>
          <w:lang w:eastAsia="en-US"/>
        </w:rPr>
        <w:t>GROUP 1</w:t>
      </w:r>
      <w:r w:rsidRPr="00F253BA">
        <w:rPr>
          <w:rFonts w:ascii="Arial" w:eastAsia="Times New Roman" w:hAnsi="Arial"/>
          <w:bCs/>
          <w:sz w:val="24"/>
          <w:szCs w:val="24"/>
          <w:lang w:eastAsia="en-US"/>
        </w:rPr>
        <w:t xml:space="preserve"> </w:t>
      </w:r>
      <w:r w:rsidRPr="00F253BA">
        <w:rPr>
          <w:rFonts w:ascii="Arial" w:eastAsia="Times New Roman" w:hAnsi="Arial"/>
          <w:b/>
          <w:bCs/>
          <w:sz w:val="24"/>
          <w:szCs w:val="24"/>
          <w:lang w:eastAsia="en-US"/>
        </w:rPr>
        <w:t>(purple):</w:t>
      </w:r>
      <w:r w:rsidRPr="00F253BA">
        <w:rPr>
          <w:rFonts w:ascii="Arial" w:eastAsia="Times New Roman" w:hAnsi="Arial"/>
          <w:bCs/>
          <w:sz w:val="24"/>
          <w:szCs w:val="24"/>
          <w:lang w:eastAsia="en-US"/>
        </w:rPr>
        <w:t> </w:t>
      </w:r>
      <w:r w:rsidRPr="00F253BA">
        <w:rPr>
          <w:rFonts w:ascii="Arial" w:eastAsia="Times New Roman" w:hAnsi="Arial"/>
          <w:b/>
          <w:bCs/>
          <w:sz w:val="24"/>
          <w:szCs w:val="24"/>
          <w:lang w:eastAsia="en-US"/>
        </w:rPr>
        <w:t>Preparation for constructive action:</w:t>
      </w:r>
      <w:r w:rsidRPr="00F253BA">
        <w:rPr>
          <w:rFonts w:ascii="Arial" w:eastAsia="Times New Roman" w:hAnsi="Arial"/>
          <w:bCs/>
          <w:sz w:val="24"/>
          <w:szCs w:val="24"/>
          <w:lang w:eastAsia="en-US"/>
        </w:rPr>
        <w:t xml:space="preserve"> motivation mainly around physical components, limited occupational performance</w:t>
      </w:r>
      <w:r w:rsidRPr="00F253BA">
        <w:rPr>
          <w:rFonts w:ascii="Arial" w:eastAsia="Times New Roman" w:hAnsi="Arial"/>
          <w:sz w:val="24"/>
          <w:szCs w:val="24"/>
          <w:lang w:eastAsia="en-US"/>
        </w:rPr>
        <w:t xml:space="preserve">. </w:t>
      </w:r>
      <w:r w:rsidRPr="00F253BA">
        <w:rPr>
          <w:rFonts w:ascii="Arial" w:eastAsia="Times New Roman" w:hAnsi="Arial"/>
          <w:b/>
          <w:sz w:val="24"/>
          <w:szCs w:val="24"/>
          <w:lang w:eastAsia="en-US"/>
        </w:rPr>
        <w:t>Group 2 (red):</w:t>
      </w:r>
      <w:r w:rsidRPr="00F253BA">
        <w:rPr>
          <w:rFonts w:ascii="Arial" w:eastAsia="Times New Roman" w:hAnsi="Arial"/>
          <w:b/>
          <w:bCs/>
          <w:sz w:val="24"/>
          <w:szCs w:val="24"/>
          <w:lang w:eastAsia="en-US"/>
        </w:rPr>
        <w:t>Behaviour and skill development for norm compliance:</w:t>
      </w:r>
      <w:r w:rsidRPr="00F253BA">
        <w:rPr>
          <w:rFonts w:ascii="Arial" w:eastAsia="Times New Roman" w:hAnsi="Arial"/>
          <w:bCs/>
          <w:sz w:val="24"/>
          <w:szCs w:val="24"/>
          <w:lang w:eastAsia="en-US"/>
        </w:rPr>
        <w:t xml:space="preserve"> motivation to develop necessary skills to be productive</w:t>
      </w:r>
      <w:r w:rsidRPr="00F253BA">
        <w:rPr>
          <w:rFonts w:ascii="Arial" w:eastAsia="Times New Roman" w:hAnsi="Arial"/>
          <w:sz w:val="24"/>
          <w:szCs w:val="24"/>
          <w:lang w:eastAsia="en-US"/>
        </w:rPr>
        <w:t xml:space="preserve"> and live in the community.</w:t>
      </w:r>
      <w:r w:rsidRPr="00F253BA">
        <w:rPr>
          <w:rFonts w:ascii="Arial" w:eastAsia="Times New Roman" w:hAnsi="Arial"/>
          <w:b/>
          <w:sz w:val="24"/>
          <w:szCs w:val="24"/>
          <w:lang w:eastAsia="en-US"/>
        </w:rPr>
        <w:t xml:space="preserve"> Group 3 (green):</w:t>
      </w:r>
      <w:r w:rsidRPr="00F253BA">
        <w:rPr>
          <w:rFonts w:ascii="Arial" w:eastAsia="Times New Roman" w:hAnsi="Arial"/>
          <w:b/>
          <w:bCs/>
          <w:sz w:val="24"/>
          <w:szCs w:val="24"/>
          <w:lang w:eastAsia="en-US"/>
        </w:rPr>
        <w:t xml:space="preserve"> Behaviour and skill development for self-actualisation:</w:t>
      </w:r>
      <w:r w:rsidRPr="00F253BA">
        <w:rPr>
          <w:rFonts w:ascii="Arial" w:eastAsia="Times New Roman" w:hAnsi="Arial"/>
          <w:bCs/>
          <w:sz w:val="24"/>
          <w:szCs w:val="24"/>
          <w:lang w:eastAsia="en-US"/>
        </w:rPr>
        <w:t xml:space="preserve"> developing skills for leadership and originality; related to self-actualisation (MCAIG 2011).</w:t>
      </w:r>
    </w:p>
    <w:p w:rsidR="00F253BA" w:rsidRPr="00F253BA" w:rsidRDefault="00F253BA" w:rsidP="00F253BA">
      <w:pPr>
        <w:spacing w:after="0" w:line="360" w:lineRule="auto"/>
        <w:rPr>
          <w:rFonts w:ascii="Arial" w:eastAsia="Times New Roman" w:hAnsi="Arial"/>
          <w:b/>
          <w:sz w:val="24"/>
          <w:szCs w:val="24"/>
          <w:lang w:eastAsia="en-US"/>
        </w:rPr>
      </w:pPr>
    </w:p>
    <w:tbl>
      <w:tblPr>
        <w:tblStyle w:val="TableGrid2"/>
        <w:tblW w:w="0" w:type="auto"/>
        <w:tblLayout w:type="fixed"/>
        <w:tblLook w:val="04A0" w:firstRow="1" w:lastRow="0" w:firstColumn="1" w:lastColumn="0" w:noHBand="0" w:noVBand="1"/>
      </w:tblPr>
      <w:tblGrid>
        <w:gridCol w:w="1242"/>
        <w:gridCol w:w="1418"/>
        <w:gridCol w:w="1984"/>
        <w:gridCol w:w="1701"/>
        <w:gridCol w:w="1701"/>
        <w:gridCol w:w="1985"/>
        <w:gridCol w:w="1984"/>
        <w:gridCol w:w="2159"/>
      </w:tblGrid>
      <w:tr w:rsidR="00F253BA" w:rsidRPr="00F253BA" w:rsidTr="00F253BA">
        <w:tc>
          <w:tcPr>
            <w:tcW w:w="1242" w:type="dxa"/>
          </w:tcPr>
          <w:p w:rsidR="00F253BA" w:rsidRPr="00F253BA" w:rsidRDefault="00F253BA" w:rsidP="00F253BA">
            <w:pPr>
              <w:spacing w:line="360" w:lineRule="auto"/>
              <w:rPr>
                <w:rFonts w:ascii="Arial" w:eastAsia="Times New Roman" w:hAnsi="Arial"/>
                <w:sz w:val="20"/>
                <w:szCs w:val="20"/>
                <w:lang w:val="en-US" w:eastAsia="en-US"/>
              </w:rPr>
            </w:pPr>
          </w:p>
        </w:tc>
        <w:tc>
          <w:tcPr>
            <w:tcW w:w="1418" w:type="dxa"/>
            <w:shd w:val="clear" w:color="auto" w:fill="E5DFEC" w:themeFill="accent4" w:themeFillTint="33"/>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 xml:space="preserve">1.Tone </w:t>
            </w:r>
          </w:p>
        </w:tc>
        <w:tc>
          <w:tcPr>
            <w:tcW w:w="1984" w:type="dxa"/>
            <w:shd w:val="clear" w:color="auto" w:fill="E5DFEC" w:themeFill="accent4" w:themeFillTint="33"/>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 xml:space="preserve">2.Self-differentiation </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 xml:space="preserve">3.Self- presentation </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 xml:space="preserve">4.Passive participation </w:t>
            </w:r>
          </w:p>
        </w:tc>
        <w:tc>
          <w:tcPr>
            <w:tcW w:w="1985" w:type="dxa"/>
            <w:shd w:val="clear" w:color="auto" w:fill="FDE9D9" w:themeFill="accent6" w:themeFillTint="33"/>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 xml:space="preserve">5.Imitative participation </w:t>
            </w:r>
          </w:p>
        </w:tc>
        <w:tc>
          <w:tcPr>
            <w:tcW w:w="1984" w:type="dxa"/>
            <w:shd w:val="clear" w:color="auto" w:fill="EAF1DD" w:themeFill="accent3" w:themeFillTint="33"/>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 xml:space="preserve">6.Active participation </w:t>
            </w:r>
          </w:p>
        </w:tc>
        <w:tc>
          <w:tcPr>
            <w:tcW w:w="2159" w:type="dxa"/>
            <w:shd w:val="clear" w:color="auto" w:fill="EAF1DD" w:themeFill="accent3" w:themeFillTint="33"/>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 xml:space="preserve">7.Competitive action </w:t>
            </w:r>
          </w:p>
        </w:tc>
      </w:tr>
      <w:tr w:rsidR="00F253BA" w:rsidRPr="00F253BA" w:rsidTr="00F253BA">
        <w:tc>
          <w:tcPr>
            <w:tcW w:w="1242" w:type="dxa"/>
            <w:shd w:val="clear" w:color="auto" w:fill="FFFFFF" w:themeFill="background1"/>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 xml:space="preserve">Action </w:t>
            </w:r>
          </w:p>
        </w:tc>
        <w:tc>
          <w:tcPr>
            <w:tcW w:w="1418"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Undirected and unplanned </w:t>
            </w:r>
          </w:p>
        </w:tc>
        <w:tc>
          <w:tcPr>
            <w:tcW w:w="1984"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Incidentally constructive or destructive (1-2 step task) </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Explorative (3-4 step task)</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Product centred (5-7 step task)</w:t>
            </w:r>
          </w:p>
          <w:p w:rsidR="00F253BA" w:rsidRPr="00F253BA" w:rsidRDefault="00F253BA" w:rsidP="00F253BA">
            <w:pPr>
              <w:spacing w:line="360" w:lineRule="auto"/>
              <w:rPr>
                <w:rFonts w:ascii="Arial" w:eastAsia="Times New Roman" w:hAnsi="Arial"/>
                <w:color w:val="FF0000"/>
                <w:sz w:val="20"/>
                <w:szCs w:val="20"/>
                <w:lang w:val="en-US" w:eastAsia="en-US"/>
              </w:rPr>
            </w:pPr>
          </w:p>
        </w:tc>
        <w:tc>
          <w:tcPr>
            <w:tcW w:w="1985"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Product centred (7-10 step task)</w:t>
            </w:r>
          </w:p>
        </w:tc>
        <w:tc>
          <w:tcPr>
            <w:tcW w:w="1984"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With originality- transcends norm expectations</w:t>
            </w:r>
          </w:p>
        </w:tc>
        <w:tc>
          <w:tcPr>
            <w:tcW w:w="2159"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Product centred </w:t>
            </w:r>
          </w:p>
        </w:tc>
      </w:tr>
      <w:tr w:rsidR="00F253BA" w:rsidRPr="00F253BA" w:rsidTr="00F253BA">
        <w:tc>
          <w:tcPr>
            <w:tcW w:w="1242" w:type="dxa"/>
            <w:shd w:val="clear" w:color="auto" w:fill="FFFFFF" w:themeFill="background1"/>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 xml:space="preserve">Volition </w:t>
            </w:r>
          </w:p>
        </w:tc>
        <w:tc>
          <w:tcPr>
            <w:tcW w:w="1418"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Egocentric to maintain existence </w:t>
            </w:r>
          </w:p>
        </w:tc>
        <w:tc>
          <w:tcPr>
            <w:tcW w:w="1984"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Egocentric to differentiate self from others </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Seems willing to try to present self- unsure</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Robust. Directed to attainment of skill </w:t>
            </w:r>
          </w:p>
        </w:tc>
        <w:tc>
          <w:tcPr>
            <w:tcW w:w="1985"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Directed to product, a good product, acceptable behaviour </w:t>
            </w:r>
          </w:p>
        </w:tc>
        <w:tc>
          <w:tcPr>
            <w:tcW w:w="1984"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Directed to improvement of product, procedures, etc</w:t>
            </w:r>
          </w:p>
        </w:tc>
        <w:tc>
          <w:tcPr>
            <w:tcW w:w="2159"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Directed to participation with others, compare&amp; evaluate self in relation to others</w:t>
            </w:r>
          </w:p>
        </w:tc>
      </w:tr>
      <w:tr w:rsidR="00F253BA" w:rsidRPr="00F253BA" w:rsidTr="00F253BA">
        <w:tc>
          <w:tcPr>
            <w:tcW w:w="1242" w:type="dxa"/>
            <w:shd w:val="clear" w:color="auto" w:fill="FFFFFF" w:themeFill="background1"/>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 xml:space="preserve">Handle tools and material </w:t>
            </w:r>
          </w:p>
        </w:tc>
        <w:tc>
          <w:tcPr>
            <w:tcW w:w="1418"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Not evident </w:t>
            </w:r>
          </w:p>
        </w:tc>
        <w:tc>
          <w:tcPr>
            <w:tcW w:w="1984"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Only simple tools (e.g spoon)</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Basic tools for activity participation-poor handling </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Appropriate skill </w:t>
            </w:r>
          </w:p>
        </w:tc>
        <w:tc>
          <w:tcPr>
            <w:tcW w:w="1985"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Good </w:t>
            </w:r>
          </w:p>
        </w:tc>
        <w:tc>
          <w:tcPr>
            <w:tcW w:w="1984"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With initiative </w:t>
            </w:r>
          </w:p>
        </w:tc>
        <w:tc>
          <w:tcPr>
            <w:tcW w:w="2159"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Very good</w:t>
            </w:r>
          </w:p>
        </w:tc>
      </w:tr>
      <w:tr w:rsidR="00F253BA" w:rsidRPr="00F253BA" w:rsidTr="00F253BA">
        <w:tc>
          <w:tcPr>
            <w:tcW w:w="1242" w:type="dxa"/>
            <w:shd w:val="clear" w:color="auto" w:fill="FFFFFF" w:themeFill="background1"/>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 xml:space="preserve">Relate to people </w:t>
            </w:r>
          </w:p>
        </w:tc>
        <w:tc>
          <w:tcPr>
            <w:tcW w:w="1418"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No awareness </w:t>
            </w:r>
          </w:p>
        </w:tc>
        <w:tc>
          <w:tcPr>
            <w:tcW w:w="1984"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Fleeting awareness </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color w:val="FF0000"/>
                <w:sz w:val="20"/>
                <w:szCs w:val="20"/>
                <w:lang w:val="en-US" w:eastAsia="en-US"/>
              </w:rPr>
            </w:pPr>
            <w:r w:rsidRPr="00F253BA">
              <w:rPr>
                <w:rFonts w:ascii="Arial" w:eastAsia="Times New Roman" w:hAnsi="Arial"/>
                <w:sz w:val="20"/>
                <w:szCs w:val="20"/>
                <w:lang w:val="en-US" w:eastAsia="en-US"/>
              </w:rPr>
              <w:t xml:space="preserve">Identification selection, makes contact, tries to communicate, superficial </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Communicate </w:t>
            </w:r>
          </w:p>
        </w:tc>
        <w:tc>
          <w:tcPr>
            <w:tcW w:w="1985"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Communicate/  interact</w:t>
            </w:r>
          </w:p>
        </w:tc>
        <w:tc>
          <w:tcPr>
            <w:tcW w:w="1984"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Close interpersonal relationships, can assist others, adapt, shows consideration </w:t>
            </w:r>
          </w:p>
        </w:tc>
        <w:tc>
          <w:tcPr>
            <w:tcW w:w="2159"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Close interpersonal relationships, can assist others, adapt, make allowance, shows consideration</w:t>
            </w:r>
          </w:p>
        </w:tc>
      </w:tr>
      <w:tr w:rsidR="00F253BA" w:rsidRPr="00F253BA" w:rsidTr="00F253BA">
        <w:tc>
          <w:tcPr>
            <w:tcW w:w="1242" w:type="dxa"/>
            <w:shd w:val="clear" w:color="auto" w:fill="FFFFFF" w:themeFill="background1"/>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Handle situations</w:t>
            </w:r>
          </w:p>
        </w:tc>
        <w:tc>
          <w:tcPr>
            <w:tcW w:w="1418"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No awareness of different situations </w:t>
            </w:r>
          </w:p>
        </w:tc>
        <w:tc>
          <w:tcPr>
            <w:tcW w:w="1984"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No awareness or ability </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Stereotypical handling makes effort but unsure or timid</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Follower, variety of situations, participates in a passive way </w:t>
            </w:r>
          </w:p>
        </w:tc>
        <w:tc>
          <w:tcPr>
            <w:tcW w:w="1985"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Manages a variety of situations. Appropriate behaviour </w:t>
            </w:r>
          </w:p>
        </w:tc>
        <w:tc>
          <w:tcPr>
            <w:tcW w:w="1984"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Can evaluate adapt, adjust according to need, can deal with problems. </w:t>
            </w:r>
          </w:p>
        </w:tc>
        <w:tc>
          <w:tcPr>
            <w:tcW w:w="2159"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Can evaluate adapt, adjust according to need, can deal with problems.</w:t>
            </w:r>
          </w:p>
        </w:tc>
      </w:tr>
      <w:tr w:rsidR="00F253BA" w:rsidRPr="00F253BA" w:rsidTr="00F253BA">
        <w:tc>
          <w:tcPr>
            <w:tcW w:w="1242" w:type="dxa"/>
            <w:shd w:val="clear" w:color="auto" w:fill="FFFFFF" w:themeFill="background1"/>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 xml:space="preserve">Task concept </w:t>
            </w:r>
          </w:p>
        </w:tc>
        <w:tc>
          <w:tcPr>
            <w:tcW w:w="1418"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No task concept, basic concept</w:t>
            </w:r>
          </w:p>
        </w:tc>
        <w:tc>
          <w:tcPr>
            <w:tcW w:w="1984"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No task concept, basic &amp; elementary  concept</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Partial task concept, compound concepts</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Total task concept , extended compound (abstract element)</w:t>
            </w:r>
          </w:p>
        </w:tc>
        <w:tc>
          <w:tcPr>
            <w:tcW w:w="1985"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Comprehensive task concept, integrated abstract concepts</w:t>
            </w:r>
          </w:p>
        </w:tc>
        <w:tc>
          <w:tcPr>
            <w:tcW w:w="1984"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Abstract reasoning </w:t>
            </w:r>
          </w:p>
        </w:tc>
        <w:tc>
          <w:tcPr>
            <w:tcW w:w="2159"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Abstract reasoning</w:t>
            </w:r>
          </w:p>
        </w:tc>
      </w:tr>
      <w:tr w:rsidR="00F253BA" w:rsidRPr="00F253BA" w:rsidTr="00F253BA">
        <w:tc>
          <w:tcPr>
            <w:tcW w:w="1242" w:type="dxa"/>
            <w:shd w:val="clear" w:color="auto" w:fill="FFFFFF" w:themeFill="background1"/>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 xml:space="preserve">Product </w:t>
            </w:r>
          </w:p>
        </w:tc>
        <w:tc>
          <w:tcPr>
            <w:tcW w:w="1418"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None </w:t>
            </w:r>
          </w:p>
        </w:tc>
        <w:tc>
          <w:tcPr>
            <w:tcW w:w="1984"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None </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Simple- familiar activities, poor quality product</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Product of fair quality (aware of expectations_</w:t>
            </w:r>
          </w:p>
        </w:tc>
        <w:tc>
          <w:tcPr>
            <w:tcW w:w="1985"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Product good quality (according to expectations) </w:t>
            </w:r>
          </w:p>
        </w:tc>
        <w:tc>
          <w:tcPr>
            <w:tcW w:w="1984"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quality, adapt, modify, evaluate, upgrade, exceeds expectations</w:t>
            </w:r>
          </w:p>
        </w:tc>
        <w:tc>
          <w:tcPr>
            <w:tcW w:w="2159"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quality, can adapt, modify, evaluate, upgrade, exceeds expectations</w:t>
            </w:r>
          </w:p>
        </w:tc>
      </w:tr>
      <w:tr w:rsidR="00F253BA" w:rsidRPr="00F253BA" w:rsidTr="00F253BA">
        <w:tc>
          <w:tcPr>
            <w:tcW w:w="1242" w:type="dxa"/>
            <w:shd w:val="clear" w:color="auto" w:fill="FFFFFF" w:themeFill="background1"/>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 xml:space="preserve">Assistance or supervision needed </w:t>
            </w:r>
          </w:p>
        </w:tc>
        <w:tc>
          <w:tcPr>
            <w:tcW w:w="1418"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Total assistance and supervision (24 hour) </w:t>
            </w:r>
          </w:p>
        </w:tc>
        <w:tc>
          <w:tcPr>
            <w:tcW w:w="1984"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Physical assistance and constant supervision </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Constant supervision needed for task completion </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Regular supervision </w:t>
            </w:r>
          </w:p>
        </w:tc>
        <w:tc>
          <w:tcPr>
            <w:tcW w:w="1985"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Guidance, supervision, regular for new activities, occasional for known activities </w:t>
            </w:r>
          </w:p>
        </w:tc>
        <w:tc>
          <w:tcPr>
            <w:tcW w:w="1984"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Guidance, formal training- (own responsibility) help to supervise others </w:t>
            </w:r>
          </w:p>
        </w:tc>
        <w:tc>
          <w:tcPr>
            <w:tcW w:w="2159"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Guidance, formal training- (own responsibility) help to supervise others</w:t>
            </w:r>
          </w:p>
        </w:tc>
      </w:tr>
      <w:tr w:rsidR="00F253BA" w:rsidRPr="00F253BA" w:rsidTr="00F253BA">
        <w:tc>
          <w:tcPr>
            <w:tcW w:w="1242" w:type="dxa"/>
            <w:shd w:val="clear" w:color="auto" w:fill="FFFFFF" w:themeFill="background1"/>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 xml:space="preserve">Behaviour </w:t>
            </w:r>
          </w:p>
        </w:tc>
        <w:tc>
          <w:tcPr>
            <w:tcW w:w="1418"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Bizarre, disorientation </w:t>
            </w:r>
          </w:p>
        </w:tc>
        <w:tc>
          <w:tcPr>
            <w:tcW w:w="1984"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Bizarre, little reaction disorientation</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At times strange behaviour, hesitant, unsure</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Follower but will participate passively- occasionally strange</w:t>
            </w:r>
          </w:p>
        </w:tc>
        <w:tc>
          <w:tcPr>
            <w:tcW w:w="1985"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Socially acceptable behaviour, generally controlled </w:t>
            </w:r>
          </w:p>
        </w:tc>
        <w:tc>
          <w:tcPr>
            <w:tcW w:w="1984"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Acceptable, shows originality </w:t>
            </w:r>
            <w:r w:rsidRPr="00F253BA">
              <w:rPr>
                <w:rFonts w:ascii="Arial" w:eastAsia="Times New Roman" w:hAnsi="Arial"/>
                <w:color w:val="000000" w:themeColor="text1"/>
                <w:sz w:val="20"/>
                <w:szCs w:val="20"/>
                <w:lang w:val="en-US" w:eastAsia="en-US"/>
              </w:rPr>
              <w:t>may decide to act contrary to norm</w:t>
            </w:r>
            <w:r w:rsidRPr="00F253BA">
              <w:rPr>
                <w:rFonts w:ascii="Arial" w:eastAsia="Times New Roman" w:hAnsi="Arial"/>
                <w:color w:val="FF0000"/>
                <w:sz w:val="20"/>
                <w:szCs w:val="20"/>
                <w:lang w:val="en-US" w:eastAsia="en-US"/>
              </w:rPr>
              <w:t xml:space="preserve"> </w:t>
            </w:r>
            <w:r w:rsidRPr="00F253BA">
              <w:rPr>
                <w:rFonts w:ascii="Arial" w:eastAsia="Times New Roman" w:hAnsi="Arial"/>
                <w:sz w:val="20"/>
                <w:szCs w:val="20"/>
                <w:lang w:val="en-US" w:eastAsia="en-US"/>
              </w:rPr>
              <w:t xml:space="preserve"> </w:t>
            </w:r>
          </w:p>
        </w:tc>
        <w:tc>
          <w:tcPr>
            <w:tcW w:w="2159"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Socially acceptable/correct, variety situations acceptable, adaptable, plan action behaviour </w:t>
            </w:r>
          </w:p>
        </w:tc>
      </w:tr>
      <w:tr w:rsidR="00F253BA" w:rsidRPr="00F253BA" w:rsidTr="00F253BA">
        <w:tc>
          <w:tcPr>
            <w:tcW w:w="1242" w:type="dxa"/>
            <w:shd w:val="clear" w:color="auto" w:fill="FFFFFF" w:themeFill="background1"/>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Norm awarness</w:t>
            </w:r>
          </w:p>
        </w:tc>
        <w:tc>
          <w:tcPr>
            <w:tcW w:w="1418"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None noted </w:t>
            </w:r>
          </w:p>
        </w:tc>
        <w:tc>
          <w:tcPr>
            <w:tcW w:w="1984"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None noted </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Starts to be aware of norms</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Norm awareness (aware of expectations)</w:t>
            </w:r>
          </w:p>
        </w:tc>
        <w:tc>
          <w:tcPr>
            <w:tcW w:w="1985"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Norm compliance (Do as expected required standard)</w:t>
            </w:r>
          </w:p>
        </w:tc>
        <w:tc>
          <w:tcPr>
            <w:tcW w:w="1984"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Norm transcendence (Do better or more than norm) and to adapt effectively, graded from activities to situations to variety of situations </w:t>
            </w:r>
          </w:p>
        </w:tc>
        <w:tc>
          <w:tcPr>
            <w:tcW w:w="2159"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Norm transcendence (Do better or more than norm) and to adapt effectively, graded from activities to situations to variety of situations</w:t>
            </w:r>
          </w:p>
        </w:tc>
      </w:tr>
      <w:tr w:rsidR="00F253BA" w:rsidRPr="00F253BA" w:rsidTr="00F253BA">
        <w:tc>
          <w:tcPr>
            <w:tcW w:w="1242" w:type="dxa"/>
            <w:shd w:val="clear" w:color="auto" w:fill="FFFFFF" w:themeFill="background1"/>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Anxiety and emotional responses</w:t>
            </w:r>
          </w:p>
        </w:tc>
        <w:tc>
          <w:tcPr>
            <w:tcW w:w="1418"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Limited responses</w:t>
            </w:r>
          </w:p>
        </w:tc>
        <w:tc>
          <w:tcPr>
            <w:tcW w:w="1984"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Limited uncontrolled basic emotions. Comfort and discomfort are easily evident.</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Varied, usually low self-esteem &amp; anxiety, poor control. </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Full range of emotions, mostly controlled, makes effort</w:t>
            </w:r>
          </w:p>
        </w:tc>
        <w:tc>
          <w:tcPr>
            <w:tcW w:w="1985"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Subtle differences compassion and self awareness, anxiety used</w:t>
            </w:r>
          </w:p>
        </w:tc>
        <w:tc>
          <w:tcPr>
            <w:tcW w:w="1984"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New situations- anxiety, normal emotional responses (anxiety motivator) </w:t>
            </w:r>
          </w:p>
        </w:tc>
        <w:tc>
          <w:tcPr>
            <w:tcW w:w="2159"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p>
        </w:tc>
      </w:tr>
      <w:tr w:rsidR="00F253BA" w:rsidRPr="00F253BA" w:rsidTr="00F253BA">
        <w:tc>
          <w:tcPr>
            <w:tcW w:w="1242" w:type="dxa"/>
            <w:shd w:val="clear" w:color="auto" w:fill="FFFFFF" w:themeFill="background1"/>
          </w:tcPr>
          <w:p w:rsidR="00F253BA" w:rsidRPr="00F253BA" w:rsidRDefault="00F253BA" w:rsidP="00F253BA">
            <w:pPr>
              <w:spacing w:line="360" w:lineRule="auto"/>
              <w:rPr>
                <w:rFonts w:ascii="Arial" w:eastAsia="Times New Roman" w:hAnsi="Arial"/>
                <w:b/>
                <w:sz w:val="20"/>
                <w:szCs w:val="20"/>
                <w:lang w:val="en-US" w:eastAsia="en-US"/>
              </w:rPr>
            </w:pPr>
            <w:r w:rsidRPr="00F253BA">
              <w:rPr>
                <w:rFonts w:ascii="Arial" w:eastAsia="Times New Roman" w:hAnsi="Arial"/>
                <w:b/>
                <w:sz w:val="20"/>
                <w:szCs w:val="20"/>
                <w:lang w:val="en-US" w:eastAsia="en-US"/>
              </w:rPr>
              <w:t xml:space="preserve">Initiative &amp; effort </w:t>
            </w:r>
          </w:p>
        </w:tc>
        <w:tc>
          <w:tcPr>
            <w:tcW w:w="1418"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None noted </w:t>
            </w:r>
          </w:p>
        </w:tc>
        <w:tc>
          <w:tcPr>
            <w:tcW w:w="1984" w:type="dxa"/>
            <w:shd w:val="clear" w:color="auto" w:fill="E5DFEC" w:themeFill="accent4"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Fleeting, minimal </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Effort inconsistent, non sustained, not maintained, decreased on frustration tolerance</w:t>
            </w:r>
          </w:p>
        </w:tc>
        <w:tc>
          <w:tcPr>
            <w:tcW w:w="1701"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Varied</w:t>
            </w:r>
          </w:p>
        </w:tc>
        <w:tc>
          <w:tcPr>
            <w:tcW w:w="1985" w:type="dxa"/>
            <w:shd w:val="clear" w:color="auto" w:fill="FDE9D9" w:themeFill="accent6"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A expected, required sustained</w:t>
            </w:r>
          </w:p>
        </w:tc>
        <w:tc>
          <w:tcPr>
            <w:tcW w:w="1984"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 xml:space="preserve">Consistent and original </w:t>
            </w:r>
          </w:p>
        </w:tc>
        <w:tc>
          <w:tcPr>
            <w:tcW w:w="2159" w:type="dxa"/>
            <w:shd w:val="clear" w:color="auto" w:fill="EAF1DD" w:themeFill="accent3" w:themeFillTint="33"/>
          </w:tcPr>
          <w:p w:rsidR="00F253BA" w:rsidRPr="00F253BA" w:rsidRDefault="00F253BA" w:rsidP="00F253BA">
            <w:pPr>
              <w:spacing w:line="360" w:lineRule="auto"/>
              <w:rPr>
                <w:rFonts w:ascii="Arial" w:eastAsia="Times New Roman" w:hAnsi="Arial"/>
                <w:sz w:val="20"/>
                <w:szCs w:val="20"/>
                <w:lang w:val="en-US" w:eastAsia="en-US"/>
              </w:rPr>
            </w:pPr>
            <w:r w:rsidRPr="00F253BA">
              <w:rPr>
                <w:rFonts w:ascii="Arial" w:eastAsia="Times New Roman" w:hAnsi="Arial"/>
                <w:sz w:val="20"/>
                <w:szCs w:val="20"/>
                <w:lang w:val="en-US" w:eastAsia="en-US"/>
              </w:rPr>
              <w:t>Consistent and original</w:t>
            </w:r>
          </w:p>
        </w:tc>
      </w:tr>
    </w:tbl>
    <w:p w:rsidR="00F253BA" w:rsidRPr="00F253BA" w:rsidRDefault="00F253BA" w:rsidP="00F253BA">
      <w:pPr>
        <w:spacing w:after="0" w:line="360" w:lineRule="auto"/>
        <w:rPr>
          <w:rFonts w:ascii="Arial" w:eastAsia="Times New Roman" w:hAnsi="Arial"/>
          <w:sz w:val="18"/>
          <w:szCs w:val="18"/>
          <w:lang w:eastAsia="en-US"/>
        </w:rPr>
      </w:pPr>
    </w:p>
    <w:p w:rsidR="00F253BA" w:rsidRPr="00F253BA" w:rsidRDefault="00F253BA" w:rsidP="00F253BA">
      <w:pPr>
        <w:spacing w:after="0" w:line="360" w:lineRule="auto"/>
        <w:rPr>
          <w:rFonts w:ascii="Arial" w:eastAsia="Times New Roman" w:hAnsi="Arial"/>
          <w:sz w:val="18"/>
          <w:szCs w:val="18"/>
          <w:lang w:eastAsia="en-US"/>
        </w:rPr>
      </w:pPr>
      <w:r w:rsidRPr="00F253BA">
        <w:rPr>
          <w:rFonts w:ascii="Arial" w:eastAsia="Times New Roman" w:hAnsi="Arial"/>
          <w:sz w:val="18"/>
          <w:szCs w:val="18"/>
          <w:lang w:eastAsia="en-US"/>
        </w:rPr>
        <w:t>(adapted from De Witt 2005, p.58-60)</w:t>
      </w:r>
    </w:p>
    <w:p w:rsidR="00F253BA" w:rsidRPr="00F253BA" w:rsidRDefault="00F253BA" w:rsidP="00F253BA">
      <w:pPr>
        <w:spacing w:after="0" w:line="360" w:lineRule="auto"/>
        <w:rPr>
          <w:rFonts w:ascii="Arial" w:eastAsia="Times New Roman" w:hAnsi="Arial"/>
          <w:b/>
          <w:sz w:val="24"/>
          <w:szCs w:val="24"/>
          <w:lang w:eastAsia="en-US"/>
        </w:rPr>
      </w:pPr>
    </w:p>
    <w:p w:rsidR="00F253BA" w:rsidRPr="00F253BA" w:rsidRDefault="00F253BA" w:rsidP="00F253BA">
      <w:pPr>
        <w:spacing w:after="0" w:line="360" w:lineRule="auto"/>
        <w:rPr>
          <w:rFonts w:ascii="Arial" w:eastAsia="Times New Roman" w:hAnsi="Arial"/>
          <w:b/>
          <w:sz w:val="24"/>
          <w:szCs w:val="24"/>
          <w:lang w:eastAsia="en-US"/>
        </w:rPr>
      </w:pPr>
      <w:r w:rsidRPr="00F253BA">
        <w:rPr>
          <w:rFonts w:ascii="Arial" w:eastAsia="Times New Roman" w:hAnsi="Arial"/>
          <w:b/>
          <w:sz w:val="24"/>
          <w:szCs w:val="24"/>
          <w:lang w:eastAsia="en-US"/>
        </w:rPr>
        <w:t>Within each Level of Creative Ability, the client be at one of 3 stages:</w:t>
      </w:r>
    </w:p>
    <w:tbl>
      <w:tblPr>
        <w:tblStyle w:val="MediumShading1-Accent5"/>
        <w:tblW w:w="0" w:type="auto"/>
        <w:tblLook w:val="04A0" w:firstRow="1" w:lastRow="0" w:firstColumn="1" w:lastColumn="0" w:noHBand="0" w:noVBand="1"/>
      </w:tblPr>
      <w:tblGrid>
        <w:gridCol w:w="6588"/>
        <w:gridCol w:w="6588"/>
      </w:tblGrid>
      <w:tr w:rsidR="00F253BA" w:rsidRPr="00F253BA" w:rsidTr="00F253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88" w:type="dxa"/>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 xml:space="preserve">Therapist directed </w:t>
            </w:r>
          </w:p>
        </w:tc>
        <w:tc>
          <w:tcPr>
            <w:tcW w:w="6588" w:type="dxa"/>
          </w:tcPr>
          <w:p w:rsidR="00F253BA" w:rsidRPr="00F253BA" w:rsidRDefault="00F253BA" w:rsidP="00F253BA">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Demonstration of skills and aspects of both the current and previous level.  Without support from someone providing structure and encouragement the client may regress to the previous level. </w:t>
            </w:r>
          </w:p>
        </w:tc>
      </w:tr>
      <w:tr w:rsidR="00F253BA" w:rsidRPr="00F253BA" w:rsidTr="00F25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88" w:type="dxa"/>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Patient Directed</w:t>
            </w:r>
          </w:p>
        </w:tc>
        <w:tc>
          <w:tcPr>
            <w:tcW w:w="6588" w:type="dxa"/>
          </w:tcPr>
          <w:p w:rsidR="00F253BA" w:rsidRPr="00F253BA" w:rsidRDefault="00F253BA" w:rsidP="00F253BA">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Skills and performance is consistent with the current level.  The client is able to maintain this occupational behaviour and performance mostly independently.</w:t>
            </w:r>
          </w:p>
        </w:tc>
      </w:tr>
      <w:tr w:rsidR="00F253BA" w:rsidRPr="00F253BA" w:rsidTr="00F253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88" w:type="dxa"/>
          </w:tcPr>
          <w:p w:rsidR="00F253BA" w:rsidRPr="00F253BA" w:rsidRDefault="00F253BA" w:rsidP="00F253BA">
            <w:pPr>
              <w:spacing w:line="360" w:lineRule="auto"/>
              <w:rPr>
                <w:rFonts w:ascii="Arial" w:eastAsia="Times New Roman" w:hAnsi="Arial"/>
                <w:sz w:val="24"/>
                <w:szCs w:val="24"/>
                <w:lang w:eastAsia="en-US"/>
              </w:rPr>
            </w:pPr>
            <w:r w:rsidRPr="00F253BA">
              <w:rPr>
                <w:rFonts w:ascii="Arial" w:eastAsia="Times New Roman" w:hAnsi="Arial"/>
                <w:sz w:val="24"/>
                <w:szCs w:val="24"/>
                <w:lang w:eastAsia="en-US"/>
              </w:rPr>
              <w:t xml:space="preserve">Transitional </w:t>
            </w:r>
          </w:p>
        </w:tc>
        <w:tc>
          <w:tcPr>
            <w:tcW w:w="6588" w:type="dxa"/>
          </w:tcPr>
          <w:p w:rsidR="00F253BA" w:rsidRPr="00F253BA" w:rsidRDefault="00F253BA" w:rsidP="00F253BA">
            <w:pPr>
              <w:spacing w:line="36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sz w:val="24"/>
                <w:szCs w:val="24"/>
                <w:lang w:eastAsia="en-US"/>
              </w:rPr>
            </w:pPr>
            <w:r w:rsidRPr="00F253BA">
              <w:rPr>
                <w:rFonts w:ascii="Arial" w:eastAsia="Times New Roman" w:hAnsi="Arial"/>
                <w:sz w:val="24"/>
                <w:szCs w:val="24"/>
                <w:lang w:eastAsia="en-US"/>
              </w:rPr>
              <w:t xml:space="preserve">The client is showing some signs of occupational performance and behaviour of the next level, but this is not consistent enough for them to be placed within this next level as yet. </w:t>
            </w:r>
          </w:p>
        </w:tc>
      </w:tr>
    </w:tbl>
    <w:p w:rsidR="00F253BA" w:rsidRPr="00F253BA" w:rsidRDefault="00F253BA" w:rsidP="00F253BA">
      <w:pPr>
        <w:spacing w:after="0" w:line="360" w:lineRule="auto"/>
        <w:jc w:val="right"/>
        <w:rPr>
          <w:rFonts w:ascii="Arial" w:eastAsia="Times New Roman" w:hAnsi="Arial"/>
          <w:sz w:val="24"/>
          <w:szCs w:val="24"/>
          <w:lang w:eastAsia="en-US"/>
        </w:rPr>
      </w:pPr>
      <w:r w:rsidRPr="00F253BA">
        <w:rPr>
          <w:rFonts w:ascii="Arial" w:eastAsia="Times New Roman" w:hAnsi="Arial"/>
          <w:sz w:val="24"/>
          <w:szCs w:val="24"/>
          <w:lang w:eastAsia="en-US"/>
        </w:rPr>
        <w:t>Adapted from De Witt 2005</w:t>
      </w:r>
    </w:p>
    <w:p w:rsidR="00F253BA" w:rsidRPr="00F253BA" w:rsidRDefault="00F253BA" w:rsidP="00F253BA">
      <w:pPr>
        <w:spacing w:after="0" w:line="360" w:lineRule="auto"/>
        <w:jc w:val="center"/>
        <w:rPr>
          <w:rFonts w:asciiTheme="minorBidi" w:eastAsia="Times New Roman" w:hAnsiTheme="minorBidi" w:cstheme="minorBidi"/>
          <w:b/>
          <w:bCs/>
          <w:sz w:val="24"/>
          <w:szCs w:val="24"/>
          <w:lang w:eastAsia="en-US"/>
        </w:rPr>
      </w:pPr>
    </w:p>
    <w:p w:rsidR="00F253BA" w:rsidRPr="00F253BA" w:rsidRDefault="00F253BA" w:rsidP="00F253BA">
      <w:pPr>
        <w:spacing w:after="0" w:line="360" w:lineRule="auto"/>
        <w:jc w:val="center"/>
        <w:rPr>
          <w:rFonts w:asciiTheme="minorBidi" w:eastAsia="Times New Roman" w:hAnsiTheme="minorBidi" w:cstheme="minorBidi"/>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r w:rsidRPr="00F253BA">
        <w:rPr>
          <w:rFonts w:ascii="Arial" w:eastAsia="Times New Roman" w:hAnsi="Arial"/>
          <w:b/>
          <w:bCs/>
          <w:sz w:val="24"/>
          <w:szCs w:val="24"/>
          <w:lang w:eastAsia="en-US"/>
        </w:rPr>
        <w:t xml:space="preserve">Task concept is one of the important aspects to deciphering a client’s creative ability level as it is integral to being able to perform activities independently; it tends to emerge within the explorative level (De Witt 2003).  It can be viewed as having the following components: </w:t>
      </w:r>
      <w:r w:rsidRPr="00F253BA">
        <w:rPr>
          <w:rFonts w:ascii="Arial" w:eastAsia="Times New Roman" w:hAnsi="Arial"/>
          <w:b/>
          <w:bCs/>
          <w:sz w:val="24"/>
          <w:szCs w:val="24"/>
          <w:lang w:eastAsia="en-US"/>
        </w:rPr>
        <w:tab/>
      </w:r>
      <w:r w:rsidRPr="00F253BA">
        <w:rPr>
          <w:rFonts w:ascii="Arial" w:eastAsia="Times New Roman" w:hAnsi="Arial"/>
          <w:b/>
          <w:bCs/>
          <w:sz w:val="24"/>
          <w:szCs w:val="24"/>
          <w:lang w:eastAsia="en-US"/>
        </w:rPr>
        <w:tab/>
      </w:r>
      <w:r w:rsidRPr="00F253BA">
        <w:rPr>
          <w:rFonts w:ascii="Arial" w:eastAsia="Times New Roman" w:hAnsi="Arial"/>
          <w:b/>
          <w:bCs/>
          <w:sz w:val="24"/>
          <w:szCs w:val="24"/>
          <w:lang w:eastAsia="en-US"/>
        </w:rPr>
        <w:tab/>
      </w:r>
    </w:p>
    <w:p w:rsidR="00F253BA" w:rsidRPr="00F253BA" w:rsidRDefault="00F253BA" w:rsidP="00F253BA">
      <w:pPr>
        <w:spacing w:after="0" w:line="360" w:lineRule="auto"/>
        <w:jc w:val="center"/>
        <w:rPr>
          <w:rFonts w:asciiTheme="minorBidi" w:eastAsia="Times New Roman" w:hAnsiTheme="minorBidi" w:cstheme="minorBidi"/>
          <w:b/>
          <w:bCs/>
          <w:sz w:val="24"/>
          <w:szCs w:val="24"/>
          <w:lang w:eastAsia="en-US"/>
        </w:rPr>
      </w:pPr>
    </w:p>
    <w:p w:rsidR="00F253BA" w:rsidRPr="00F253BA" w:rsidRDefault="00F253BA" w:rsidP="00F253BA">
      <w:pPr>
        <w:spacing w:after="0" w:line="360" w:lineRule="auto"/>
        <w:rPr>
          <w:rFonts w:asciiTheme="minorBidi" w:eastAsia="Times New Roman" w:hAnsiTheme="minorBidi" w:cstheme="minorBidi"/>
          <w:b/>
          <w:bCs/>
          <w:sz w:val="24"/>
          <w:szCs w:val="24"/>
          <w:lang w:eastAsia="en-US"/>
        </w:rPr>
      </w:pPr>
    </w:p>
    <w:p w:rsidR="00F253BA" w:rsidRPr="00F253BA" w:rsidRDefault="00F253BA" w:rsidP="00F253BA">
      <w:pPr>
        <w:spacing w:after="0" w:line="360" w:lineRule="auto"/>
        <w:rPr>
          <w:rFonts w:asciiTheme="minorBidi" w:eastAsia="Times New Roman" w:hAnsiTheme="minorBidi" w:cstheme="minorBidi"/>
          <w:b/>
          <w:bCs/>
          <w:sz w:val="24"/>
          <w:szCs w:val="24"/>
          <w:lang w:eastAsia="en-US"/>
        </w:rPr>
        <w:sectPr w:rsidR="00F253BA" w:rsidRPr="00F253BA" w:rsidSect="00F253BA">
          <w:pgSz w:w="16838" w:h="11906" w:orient="landscape" w:code="9"/>
          <w:pgMar w:top="1440" w:right="1440" w:bottom="1440" w:left="1440" w:header="709" w:footer="709" w:gutter="0"/>
          <w:cols w:space="708"/>
          <w:docGrid w:linePitch="360"/>
        </w:sectPr>
      </w:pPr>
      <w:r w:rsidRPr="00F253BA">
        <w:rPr>
          <w:rFonts w:ascii="Times New Roman" w:eastAsia="Times New Roman" w:hAnsi="Times New Roman" w:cs="Times New Roman"/>
          <w:noProof/>
          <w:sz w:val="20"/>
          <w:szCs w:val="20"/>
          <w:lang w:eastAsia="en-GB"/>
        </w:rPr>
        <w:drawing>
          <wp:inline distT="0" distB="0" distL="0" distR="0" wp14:anchorId="4FB27309" wp14:editId="0BF40953">
            <wp:extent cx="8815754" cy="4044462"/>
            <wp:effectExtent l="0" t="0" r="0" b="13335"/>
            <wp:docPr id="1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r w:rsidRPr="00F253BA">
        <w:rPr>
          <w:rFonts w:ascii="Arial" w:eastAsia="Times New Roman" w:hAnsi="Arial"/>
          <w:b/>
          <w:bCs/>
          <w:sz w:val="24"/>
          <w:szCs w:val="24"/>
          <w:lang w:eastAsia="en-US"/>
        </w:rPr>
        <w:t>Adapted from De Witt 2003 p.5</w:t>
      </w:r>
    </w:p>
    <w:p w:rsidR="00F253BA" w:rsidRPr="00F253BA" w:rsidRDefault="00F253BA" w:rsidP="00F253BA">
      <w:pPr>
        <w:pBdr>
          <w:bottom w:val="single" w:sz="8" w:space="4" w:color="4F81BD" w:themeColor="accent1"/>
        </w:pBdr>
        <w:spacing w:after="300" w:line="240" w:lineRule="auto"/>
        <w:contextualSpacing/>
        <w:rPr>
          <w:rFonts w:asciiTheme="majorHAnsi" w:eastAsiaTheme="minorEastAsia" w:hAnsiTheme="majorHAnsi" w:cstheme="majorBidi"/>
          <w:color w:val="17365D" w:themeColor="text2" w:themeShade="BF"/>
          <w:spacing w:val="5"/>
          <w:kern w:val="28"/>
          <w:sz w:val="52"/>
          <w:szCs w:val="52"/>
        </w:rPr>
      </w:pPr>
      <w:r w:rsidRPr="00F253BA">
        <w:rPr>
          <w:rFonts w:asciiTheme="majorHAnsi" w:eastAsiaTheme="minorEastAsia" w:hAnsiTheme="majorHAnsi" w:cstheme="majorBidi"/>
          <w:color w:val="17365D" w:themeColor="text2" w:themeShade="BF"/>
          <w:spacing w:val="5"/>
          <w:kern w:val="28"/>
          <w:sz w:val="52"/>
          <w:szCs w:val="52"/>
        </w:rPr>
        <w:t>Appendix D: Initial Questionnaire</w:t>
      </w:r>
    </w:p>
    <w:tbl>
      <w:tblPr>
        <w:tblStyle w:val="TableGrid1"/>
        <w:tblW w:w="0" w:type="auto"/>
        <w:tblLook w:val="04A0" w:firstRow="1" w:lastRow="0" w:firstColumn="1" w:lastColumn="0" w:noHBand="0" w:noVBand="1"/>
      </w:tblPr>
      <w:tblGrid>
        <w:gridCol w:w="4621"/>
        <w:gridCol w:w="4621"/>
      </w:tblGrid>
      <w:tr w:rsidR="00F253BA" w:rsidRPr="00F253BA" w:rsidTr="00F253BA">
        <w:tc>
          <w:tcPr>
            <w:tcW w:w="4621" w:type="dxa"/>
            <w:shd w:val="clear" w:color="auto" w:fill="D6E3BC" w:themeFill="accent3" w:themeFillTint="66"/>
          </w:tcPr>
          <w:p w:rsidR="00F253BA" w:rsidRPr="00F253BA" w:rsidRDefault="00F253BA" w:rsidP="00F253BA">
            <w:pPr>
              <w:spacing w:line="360" w:lineRule="auto"/>
              <w:rPr>
                <w:rFonts w:ascii="Arial" w:eastAsiaTheme="minorEastAsia" w:hAnsi="Arial"/>
                <w:sz w:val="24"/>
                <w:szCs w:val="24"/>
              </w:rPr>
            </w:pPr>
            <w:r w:rsidRPr="00F253BA">
              <w:rPr>
                <w:rFonts w:ascii="Arial" w:eastAsiaTheme="minorEastAsia" w:hAnsi="Arial"/>
                <w:sz w:val="24"/>
                <w:szCs w:val="24"/>
              </w:rPr>
              <w:t xml:space="preserve">Participant number </w:t>
            </w:r>
          </w:p>
        </w:tc>
        <w:tc>
          <w:tcPr>
            <w:tcW w:w="4621" w:type="dxa"/>
          </w:tcPr>
          <w:p w:rsidR="00F253BA" w:rsidRPr="00F253BA" w:rsidRDefault="00F253BA" w:rsidP="00F253BA">
            <w:pPr>
              <w:spacing w:line="360" w:lineRule="auto"/>
              <w:rPr>
                <w:rFonts w:ascii="Arial" w:eastAsiaTheme="minorEastAsia" w:hAnsi="Arial"/>
                <w:sz w:val="24"/>
                <w:szCs w:val="24"/>
              </w:rPr>
            </w:pPr>
          </w:p>
        </w:tc>
      </w:tr>
      <w:tr w:rsidR="00F253BA" w:rsidRPr="00F253BA" w:rsidTr="00F253BA">
        <w:tc>
          <w:tcPr>
            <w:tcW w:w="4621" w:type="dxa"/>
            <w:shd w:val="clear" w:color="auto" w:fill="D6E3BC" w:themeFill="accent3" w:themeFillTint="66"/>
          </w:tcPr>
          <w:p w:rsidR="00F253BA" w:rsidRPr="00F253BA" w:rsidRDefault="00F253BA" w:rsidP="00F253BA">
            <w:pPr>
              <w:spacing w:line="360" w:lineRule="auto"/>
              <w:rPr>
                <w:rFonts w:ascii="Arial" w:eastAsiaTheme="minorEastAsia" w:hAnsi="Arial"/>
                <w:sz w:val="24"/>
                <w:szCs w:val="24"/>
              </w:rPr>
            </w:pPr>
            <w:r w:rsidRPr="00F253BA">
              <w:rPr>
                <w:rFonts w:ascii="Arial" w:eastAsiaTheme="minorEastAsia" w:hAnsi="Arial"/>
                <w:sz w:val="24"/>
                <w:szCs w:val="24"/>
              </w:rPr>
              <w:t xml:space="preserve">Gender </w:t>
            </w:r>
          </w:p>
        </w:tc>
        <w:tc>
          <w:tcPr>
            <w:tcW w:w="4621" w:type="dxa"/>
          </w:tcPr>
          <w:p w:rsidR="00F253BA" w:rsidRPr="00F253BA" w:rsidRDefault="00F253BA" w:rsidP="00F253BA">
            <w:pPr>
              <w:spacing w:line="360" w:lineRule="auto"/>
              <w:rPr>
                <w:rFonts w:ascii="Arial" w:eastAsiaTheme="minorEastAsia" w:hAnsi="Arial"/>
                <w:sz w:val="24"/>
                <w:szCs w:val="24"/>
              </w:rPr>
            </w:pPr>
            <w:r w:rsidRPr="00F253BA">
              <w:rPr>
                <w:rFonts w:ascii="Arial" w:eastAsiaTheme="minorEastAsia" w:hAnsi="Arial"/>
                <w:sz w:val="24"/>
                <w:szCs w:val="24"/>
              </w:rPr>
              <w:t>M/F</w:t>
            </w:r>
          </w:p>
        </w:tc>
      </w:tr>
      <w:tr w:rsidR="00F253BA" w:rsidRPr="00F253BA" w:rsidTr="00F253BA">
        <w:tc>
          <w:tcPr>
            <w:tcW w:w="4621" w:type="dxa"/>
            <w:shd w:val="clear" w:color="auto" w:fill="D6E3BC" w:themeFill="accent3" w:themeFillTint="66"/>
          </w:tcPr>
          <w:p w:rsidR="00F253BA" w:rsidRPr="00F253BA" w:rsidRDefault="00F253BA" w:rsidP="00F253BA">
            <w:pPr>
              <w:spacing w:line="360" w:lineRule="auto"/>
              <w:rPr>
                <w:rFonts w:ascii="Arial" w:eastAsiaTheme="minorEastAsia" w:hAnsi="Arial"/>
                <w:sz w:val="24"/>
                <w:szCs w:val="24"/>
              </w:rPr>
            </w:pPr>
            <w:r w:rsidRPr="00F253BA">
              <w:rPr>
                <w:rFonts w:ascii="Arial" w:eastAsiaTheme="minorEastAsia" w:hAnsi="Arial"/>
                <w:sz w:val="24"/>
                <w:szCs w:val="24"/>
              </w:rPr>
              <w:t>Age</w:t>
            </w:r>
          </w:p>
        </w:tc>
        <w:tc>
          <w:tcPr>
            <w:tcW w:w="4621" w:type="dxa"/>
          </w:tcPr>
          <w:p w:rsidR="00F253BA" w:rsidRPr="00F253BA" w:rsidRDefault="00F253BA" w:rsidP="00F253BA">
            <w:pPr>
              <w:spacing w:line="360" w:lineRule="auto"/>
              <w:rPr>
                <w:rFonts w:ascii="Arial" w:eastAsiaTheme="minorEastAsia" w:hAnsi="Arial"/>
                <w:sz w:val="24"/>
                <w:szCs w:val="24"/>
              </w:rPr>
            </w:pPr>
          </w:p>
        </w:tc>
      </w:tr>
      <w:tr w:rsidR="00F253BA" w:rsidRPr="00F253BA" w:rsidTr="00F253BA">
        <w:tc>
          <w:tcPr>
            <w:tcW w:w="4621" w:type="dxa"/>
            <w:shd w:val="clear" w:color="auto" w:fill="D6E3BC" w:themeFill="accent3" w:themeFillTint="66"/>
          </w:tcPr>
          <w:p w:rsidR="00F253BA" w:rsidRPr="00F253BA" w:rsidRDefault="00F253BA" w:rsidP="00F253BA">
            <w:pPr>
              <w:spacing w:line="360" w:lineRule="auto"/>
              <w:rPr>
                <w:rFonts w:ascii="Arial" w:eastAsiaTheme="minorEastAsia" w:hAnsi="Arial"/>
                <w:sz w:val="24"/>
                <w:szCs w:val="24"/>
              </w:rPr>
            </w:pPr>
            <w:r w:rsidRPr="00F253BA">
              <w:rPr>
                <w:rFonts w:ascii="Arial" w:eastAsiaTheme="minorEastAsia" w:hAnsi="Arial"/>
                <w:sz w:val="24"/>
                <w:szCs w:val="24"/>
              </w:rPr>
              <w:t>How long have you been qualified as an OT?</w:t>
            </w:r>
          </w:p>
        </w:tc>
        <w:tc>
          <w:tcPr>
            <w:tcW w:w="4621" w:type="dxa"/>
          </w:tcPr>
          <w:p w:rsidR="00F253BA" w:rsidRPr="00F253BA" w:rsidRDefault="00F253BA" w:rsidP="00F253BA">
            <w:pPr>
              <w:spacing w:line="360" w:lineRule="auto"/>
              <w:rPr>
                <w:rFonts w:ascii="Arial" w:eastAsiaTheme="minorEastAsia" w:hAnsi="Arial"/>
                <w:sz w:val="24"/>
                <w:szCs w:val="24"/>
              </w:rPr>
            </w:pPr>
          </w:p>
        </w:tc>
      </w:tr>
      <w:tr w:rsidR="00F253BA" w:rsidRPr="00F253BA" w:rsidTr="00F253BA">
        <w:tc>
          <w:tcPr>
            <w:tcW w:w="4621" w:type="dxa"/>
            <w:shd w:val="clear" w:color="auto" w:fill="D6E3BC" w:themeFill="accent3" w:themeFillTint="66"/>
          </w:tcPr>
          <w:p w:rsidR="00F253BA" w:rsidRPr="00F253BA" w:rsidRDefault="00F253BA" w:rsidP="00F253BA">
            <w:pPr>
              <w:spacing w:line="360" w:lineRule="auto"/>
              <w:rPr>
                <w:rFonts w:ascii="Arial" w:eastAsiaTheme="minorEastAsia" w:hAnsi="Arial"/>
                <w:sz w:val="24"/>
                <w:szCs w:val="24"/>
              </w:rPr>
            </w:pPr>
            <w:r w:rsidRPr="00F253BA">
              <w:rPr>
                <w:rFonts w:ascii="Arial" w:eastAsiaTheme="minorEastAsia" w:hAnsi="Arial"/>
                <w:sz w:val="24"/>
                <w:szCs w:val="24"/>
              </w:rPr>
              <w:t>How long have you been working in ABI?</w:t>
            </w:r>
          </w:p>
          <w:p w:rsidR="00F253BA" w:rsidRPr="00F253BA" w:rsidRDefault="00F253BA" w:rsidP="00F253BA">
            <w:pPr>
              <w:spacing w:line="360" w:lineRule="auto"/>
              <w:rPr>
                <w:rFonts w:ascii="Arial" w:eastAsiaTheme="minorEastAsia" w:hAnsi="Arial"/>
                <w:sz w:val="24"/>
                <w:szCs w:val="24"/>
              </w:rPr>
            </w:pPr>
          </w:p>
        </w:tc>
        <w:tc>
          <w:tcPr>
            <w:tcW w:w="4621" w:type="dxa"/>
          </w:tcPr>
          <w:p w:rsidR="00F253BA" w:rsidRPr="00F253BA" w:rsidRDefault="00F253BA" w:rsidP="00F253BA">
            <w:pPr>
              <w:spacing w:line="360" w:lineRule="auto"/>
              <w:rPr>
                <w:rFonts w:ascii="Arial" w:eastAsiaTheme="minorEastAsia" w:hAnsi="Arial"/>
                <w:sz w:val="24"/>
                <w:szCs w:val="24"/>
              </w:rPr>
            </w:pPr>
          </w:p>
        </w:tc>
      </w:tr>
      <w:tr w:rsidR="00F253BA" w:rsidRPr="00F253BA" w:rsidTr="00F253BA">
        <w:tc>
          <w:tcPr>
            <w:tcW w:w="4621" w:type="dxa"/>
            <w:shd w:val="clear" w:color="auto" w:fill="D6E3BC" w:themeFill="accent3" w:themeFillTint="66"/>
          </w:tcPr>
          <w:p w:rsidR="00F253BA" w:rsidRPr="00F253BA" w:rsidRDefault="00F253BA" w:rsidP="00F253BA">
            <w:pPr>
              <w:spacing w:line="360" w:lineRule="auto"/>
              <w:rPr>
                <w:rFonts w:ascii="Arial" w:eastAsiaTheme="minorEastAsia" w:hAnsi="Arial"/>
                <w:sz w:val="24"/>
                <w:szCs w:val="24"/>
              </w:rPr>
            </w:pPr>
            <w:r w:rsidRPr="00F253BA">
              <w:rPr>
                <w:rFonts w:ascii="Arial" w:eastAsiaTheme="minorEastAsia" w:hAnsi="Arial"/>
                <w:sz w:val="24"/>
                <w:szCs w:val="24"/>
              </w:rPr>
              <w:t>What town/city do you currently work in?</w:t>
            </w:r>
          </w:p>
          <w:p w:rsidR="00F253BA" w:rsidRPr="00F253BA" w:rsidRDefault="00F253BA" w:rsidP="00F253BA">
            <w:pPr>
              <w:spacing w:line="360" w:lineRule="auto"/>
              <w:rPr>
                <w:rFonts w:ascii="Arial" w:eastAsiaTheme="minorEastAsia" w:hAnsi="Arial"/>
                <w:sz w:val="24"/>
                <w:szCs w:val="24"/>
              </w:rPr>
            </w:pPr>
          </w:p>
        </w:tc>
        <w:tc>
          <w:tcPr>
            <w:tcW w:w="4621" w:type="dxa"/>
          </w:tcPr>
          <w:p w:rsidR="00F253BA" w:rsidRPr="00F253BA" w:rsidRDefault="00F253BA" w:rsidP="00F253BA">
            <w:pPr>
              <w:spacing w:line="360" w:lineRule="auto"/>
              <w:rPr>
                <w:rFonts w:ascii="Arial" w:eastAsiaTheme="minorEastAsia" w:hAnsi="Arial"/>
                <w:sz w:val="24"/>
                <w:szCs w:val="24"/>
              </w:rPr>
            </w:pPr>
          </w:p>
        </w:tc>
      </w:tr>
      <w:tr w:rsidR="00F253BA" w:rsidRPr="00F253BA" w:rsidTr="00F253BA">
        <w:tc>
          <w:tcPr>
            <w:tcW w:w="4621" w:type="dxa"/>
            <w:shd w:val="clear" w:color="auto" w:fill="D6E3BC" w:themeFill="accent3" w:themeFillTint="66"/>
          </w:tcPr>
          <w:p w:rsidR="00F253BA" w:rsidRPr="00F253BA" w:rsidRDefault="00F253BA" w:rsidP="00F253BA">
            <w:pPr>
              <w:spacing w:line="360" w:lineRule="auto"/>
              <w:rPr>
                <w:rFonts w:ascii="Arial" w:eastAsiaTheme="minorEastAsia" w:hAnsi="Arial"/>
                <w:sz w:val="24"/>
                <w:szCs w:val="24"/>
              </w:rPr>
            </w:pPr>
            <w:r w:rsidRPr="00F253BA">
              <w:rPr>
                <w:rFonts w:ascii="Arial" w:eastAsiaTheme="minorEastAsia" w:hAnsi="Arial"/>
                <w:sz w:val="24"/>
                <w:szCs w:val="24"/>
              </w:rPr>
              <w:t xml:space="preserve">What type of setting do you work in? </w:t>
            </w:r>
          </w:p>
          <w:p w:rsidR="00F253BA" w:rsidRPr="00F253BA" w:rsidRDefault="00F253BA" w:rsidP="00F253BA">
            <w:pPr>
              <w:spacing w:line="360" w:lineRule="auto"/>
              <w:rPr>
                <w:rFonts w:ascii="Arial" w:eastAsiaTheme="minorEastAsia" w:hAnsi="Arial"/>
                <w:sz w:val="24"/>
                <w:szCs w:val="24"/>
              </w:rPr>
            </w:pPr>
            <w:r w:rsidRPr="00F253BA">
              <w:rPr>
                <w:rFonts w:ascii="Arial" w:eastAsiaTheme="minorEastAsia" w:hAnsi="Arial"/>
                <w:sz w:val="16"/>
                <w:szCs w:val="16"/>
              </w:rPr>
              <w:t>e.g. NHS hospital, private/independent hospital, outreach/community team, residential rehabilitation, transitional living unit. PLEASE SPECIFY IF NHS OR PRIVATELY RUN.</w:t>
            </w:r>
            <w:r w:rsidRPr="00F253BA">
              <w:rPr>
                <w:rFonts w:ascii="Arial" w:eastAsiaTheme="minorEastAsia" w:hAnsi="Arial"/>
                <w:sz w:val="20"/>
                <w:szCs w:val="20"/>
              </w:rPr>
              <w:t xml:space="preserve"> </w:t>
            </w:r>
          </w:p>
        </w:tc>
        <w:tc>
          <w:tcPr>
            <w:tcW w:w="4621" w:type="dxa"/>
          </w:tcPr>
          <w:p w:rsidR="00F253BA" w:rsidRPr="00F253BA" w:rsidRDefault="00F253BA" w:rsidP="00F253BA">
            <w:pPr>
              <w:spacing w:line="360" w:lineRule="auto"/>
              <w:rPr>
                <w:rFonts w:ascii="Arial" w:eastAsiaTheme="minorEastAsia" w:hAnsi="Arial"/>
                <w:sz w:val="24"/>
                <w:szCs w:val="24"/>
              </w:rPr>
            </w:pPr>
          </w:p>
        </w:tc>
      </w:tr>
      <w:tr w:rsidR="00F253BA" w:rsidRPr="00F253BA" w:rsidTr="00F253BA">
        <w:tc>
          <w:tcPr>
            <w:tcW w:w="4621" w:type="dxa"/>
            <w:shd w:val="clear" w:color="auto" w:fill="D6E3BC" w:themeFill="accent3" w:themeFillTint="66"/>
          </w:tcPr>
          <w:p w:rsidR="00F253BA" w:rsidRPr="00F253BA" w:rsidRDefault="00F253BA" w:rsidP="00F253BA">
            <w:pPr>
              <w:spacing w:line="360" w:lineRule="auto"/>
              <w:rPr>
                <w:rFonts w:ascii="Arial" w:eastAsiaTheme="minorEastAsia" w:hAnsi="Arial"/>
                <w:sz w:val="24"/>
                <w:szCs w:val="24"/>
              </w:rPr>
            </w:pPr>
            <w:r w:rsidRPr="00F253BA">
              <w:rPr>
                <w:rFonts w:ascii="Arial" w:eastAsiaTheme="minorEastAsia" w:hAnsi="Arial"/>
                <w:sz w:val="24"/>
                <w:szCs w:val="24"/>
              </w:rPr>
              <w:t>Do you use a model of practice currently, if so which one?</w:t>
            </w:r>
          </w:p>
          <w:p w:rsidR="00F253BA" w:rsidRPr="00F253BA" w:rsidRDefault="00F253BA" w:rsidP="00F253BA">
            <w:pPr>
              <w:spacing w:line="360" w:lineRule="auto"/>
              <w:rPr>
                <w:rFonts w:ascii="Arial" w:eastAsiaTheme="minorEastAsia" w:hAnsi="Arial"/>
                <w:sz w:val="24"/>
                <w:szCs w:val="24"/>
              </w:rPr>
            </w:pPr>
          </w:p>
          <w:p w:rsidR="00F253BA" w:rsidRPr="00F253BA" w:rsidRDefault="00F253BA" w:rsidP="00F253BA">
            <w:pPr>
              <w:spacing w:line="360" w:lineRule="auto"/>
              <w:rPr>
                <w:rFonts w:ascii="Arial" w:eastAsiaTheme="minorEastAsia" w:hAnsi="Arial"/>
                <w:sz w:val="24"/>
                <w:szCs w:val="24"/>
              </w:rPr>
            </w:pPr>
          </w:p>
          <w:p w:rsidR="00F253BA" w:rsidRPr="00F253BA" w:rsidRDefault="00F253BA" w:rsidP="00F253BA">
            <w:pPr>
              <w:spacing w:line="360" w:lineRule="auto"/>
              <w:rPr>
                <w:rFonts w:ascii="Arial" w:eastAsiaTheme="minorEastAsia" w:hAnsi="Arial"/>
                <w:sz w:val="24"/>
                <w:szCs w:val="24"/>
              </w:rPr>
            </w:pPr>
          </w:p>
          <w:p w:rsidR="00F253BA" w:rsidRPr="00F253BA" w:rsidRDefault="00F253BA" w:rsidP="00F253BA">
            <w:pPr>
              <w:spacing w:line="360" w:lineRule="auto"/>
              <w:rPr>
                <w:rFonts w:ascii="Arial" w:eastAsiaTheme="minorEastAsia" w:hAnsi="Arial"/>
                <w:sz w:val="24"/>
                <w:szCs w:val="24"/>
              </w:rPr>
            </w:pPr>
          </w:p>
        </w:tc>
        <w:tc>
          <w:tcPr>
            <w:tcW w:w="4621" w:type="dxa"/>
          </w:tcPr>
          <w:p w:rsidR="00F253BA" w:rsidRPr="00F253BA" w:rsidRDefault="00F253BA" w:rsidP="00F253BA">
            <w:pPr>
              <w:spacing w:line="360" w:lineRule="auto"/>
              <w:rPr>
                <w:rFonts w:ascii="Arial" w:eastAsiaTheme="minorEastAsia" w:hAnsi="Arial"/>
                <w:sz w:val="24"/>
                <w:szCs w:val="24"/>
              </w:rPr>
            </w:pPr>
          </w:p>
        </w:tc>
      </w:tr>
      <w:tr w:rsidR="00F253BA" w:rsidRPr="00F253BA" w:rsidTr="00F253BA">
        <w:tc>
          <w:tcPr>
            <w:tcW w:w="4621" w:type="dxa"/>
            <w:shd w:val="clear" w:color="auto" w:fill="D6E3BC" w:themeFill="accent3" w:themeFillTint="66"/>
          </w:tcPr>
          <w:p w:rsidR="00F253BA" w:rsidRPr="00F253BA" w:rsidRDefault="00F253BA" w:rsidP="00F253BA">
            <w:pPr>
              <w:spacing w:line="360" w:lineRule="auto"/>
              <w:rPr>
                <w:rFonts w:ascii="Arial" w:eastAsiaTheme="minorEastAsia" w:hAnsi="Arial"/>
                <w:sz w:val="24"/>
                <w:szCs w:val="24"/>
              </w:rPr>
            </w:pPr>
            <w:r w:rsidRPr="00F253BA">
              <w:rPr>
                <w:rFonts w:ascii="Arial" w:eastAsiaTheme="minorEastAsia" w:hAnsi="Arial"/>
                <w:sz w:val="24"/>
                <w:szCs w:val="24"/>
              </w:rPr>
              <w:t>Had you heard of Vdt MoCA prior to being approached for this training and research?</w:t>
            </w:r>
          </w:p>
        </w:tc>
        <w:tc>
          <w:tcPr>
            <w:tcW w:w="4621" w:type="dxa"/>
          </w:tcPr>
          <w:p w:rsidR="00F253BA" w:rsidRPr="00F253BA" w:rsidRDefault="00F253BA" w:rsidP="00F253BA">
            <w:pPr>
              <w:spacing w:line="360" w:lineRule="auto"/>
              <w:rPr>
                <w:rFonts w:ascii="Arial" w:eastAsiaTheme="minorEastAsia" w:hAnsi="Arial"/>
                <w:sz w:val="24"/>
                <w:szCs w:val="24"/>
              </w:rPr>
            </w:pPr>
          </w:p>
        </w:tc>
      </w:tr>
      <w:tr w:rsidR="00F253BA" w:rsidRPr="00F253BA" w:rsidTr="00F253BA">
        <w:tc>
          <w:tcPr>
            <w:tcW w:w="4621" w:type="dxa"/>
            <w:shd w:val="clear" w:color="auto" w:fill="D6E3BC" w:themeFill="accent3" w:themeFillTint="66"/>
          </w:tcPr>
          <w:p w:rsidR="00F253BA" w:rsidRPr="00F253BA" w:rsidRDefault="00F253BA" w:rsidP="00F253BA">
            <w:pPr>
              <w:spacing w:line="360" w:lineRule="auto"/>
              <w:rPr>
                <w:rFonts w:ascii="Arial" w:eastAsiaTheme="minorEastAsia" w:hAnsi="Arial"/>
                <w:sz w:val="20"/>
                <w:szCs w:val="20"/>
              </w:rPr>
            </w:pPr>
            <w:r w:rsidRPr="00F253BA">
              <w:rPr>
                <w:rFonts w:ascii="Arial" w:eastAsiaTheme="minorEastAsia" w:hAnsi="Arial"/>
                <w:sz w:val="24"/>
                <w:szCs w:val="24"/>
              </w:rPr>
              <w:t xml:space="preserve">What do you currently know about Vdt MoCA?  </w:t>
            </w:r>
            <w:r w:rsidRPr="00F253BA">
              <w:rPr>
                <w:rFonts w:ascii="Arial" w:eastAsiaTheme="minorEastAsia" w:hAnsi="Arial"/>
                <w:sz w:val="20"/>
                <w:szCs w:val="20"/>
              </w:rPr>
              <w:t xml:space="preserve">Please include as much information as you can, i.e. concepts, terminology, where it is used, how the model guides practice, assessments etc. </w:t>
            </w:r>
          </w:p>
          <w:p w:rsidR="00F253BA" w:rsidRPr="00F253BA" w:rsidRDefault="00F253BA" w:rsidP="00F253BA">
            <w:pPr>
              <w:spacing w:line="360" w:lineRule="auto"/>
              <w:rPr>
                <w:rFonts w:ascii="Arial" w:eastAsiaTheme="minorEastAsia" w:hAnsi="Arial"/>
                <w:sz w:val="20"/>
                <w:szCs w:val="20"/>
              </w:rPr>
            </w:pPr>
          </w:p>
        </w:tc>
        <w:tc>
          <w:tcPr>
            <w:tcW w:w="4621" w:type="dxa"/>
          </w:tcPr>
          <w:p w:rsidR="00F253BA" w:rsidRPr="00F253BA" w:rsidRDefault="00F253BA" w:rsidP="00F253BA">
            <w:pPr>
              <w:spacing w:line="360" w:lineRule="auto"/>
              <w:rPr>
                <w:rFonts w:ascii="Arial" w:eastAsiaTheme="minorEastAsia" w:hAnsi="Arial"/>
                <w:sz w:val="24"/>
                <w:szCs w:val="24"/>
              </w:rPr>
            </w:pPr>
          </w:p>
        </w:tc>
      </w:tr>
    </w:tbl>
    <w:p w:rsidR="00F253BA" w:rsidRPr="00F253BA" w:rsidRDefault="00F253BA" w:rsidP="00F253BA">
      <w:pPr>
        <w:spacing w:after="0" w:line="360" w:lineRule="auto"/>
        <w:jc w:val="center"/>
        <w:rPr>
          <w:rFonts w:asciiTheme="minorBidi" w:eastAsia="Times New Roman" w:hAnsiTheme="minorBidi" w:cstheme="minorBidi"/>
          <w:b/>
          <w:bCs/>
          <w:sz w:val="24"/>
          <w:szCs w:val="24"/>
          <w:lang w:eastAsia="en-US"/>
        </w:rPr>
        <w:sectPr w:rsidR="00F253BA" w:rsidRPr="00F253BA" w:rsidSect="00F253BA">
          <w:pgSz w:w="11906" w:h="16838" w:code="9"/>
          <w:pgMar w:top="1440" w:right="1440" w:bottom="1440" w:left="1440" w:header="709" w:footer="709" w:gutter="0"/>
          <w:cols w:space="708"/>
          <w:docGrid w:linePitch="360"/>
        </w:sectPr>
      </w:pPr>
    </w:p>
    <w:p w:rsidR="00F253BA" w:rsidRPr="00F253BA" w:rsidRDefault="00F253BA" w:rsidP="00F253BA">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sidRPr="00F253BA">
        <w:rPr>
          <w:rFonts w:asciiTheme="majorHAnsi" w:eastAsiaTheme="majorEastAsia" w:hAnsiTheme="majorHAnsi" w:cstheme="majorBidi"/>
          <w:color w:val="17365D" w:themeColor="text2" w:themeShade="BF"/>
          <w:spacing w:val="5"/>
          <w:kern w:val="28"/>
          <w:sz w:val="52"/>
          <w:szCs w:val="52"/>
        </w:rPr>
        <w:t xml:space="preserve">Appendix E: VdT MoCA Training </w:t>
      </w:r>
    </w:p>
    <w:p w:rsidR="00F253BA" w:rsidRPr="00F253BA" w:rsidRDefault="00F253BA" w:rsidP="00F253BA">
      <w:pPr>
        <w:spacing w:before="100" w:beforeAutospacing="1" w:after="100" w:afterAutospacing="1" w:line="360" w:lineRule="auto"/>
        <w:rPr>
          <w:rFonts w:ascii="Arial" w:eastAsia="Times New Roman" w:hAnsi="Arial"/>
          <w:color w:val="000000" w:themeColor="text1"/>
          <w:sz w:val="24"/>
          <w:szCs w:val="24"/>
        </w:rPr>
      </w:pPr>
      <w:r w:rsidRPr="00F253BA">
        <w:rPr>
          <w:rFonts w:ascii="Arial" w:eastAsia="Times New Roman" w:hAnsi="Arial"/>
          <w:color w:val="000000" w:themeColor="text1"/>
          <w:sz w:val="24"/>
          <w:szCs w:val="24"/>
        </w:rPr>
        <w:t>ICAN offers foundation training in VdT MoCA plus a range of workshops, consultation and supportive post training/workshop initiatives. The training scheme is in line with professional development as it offers levels if training in the model from from novice to advanced practitioner, from level 0 – level 3.</w:t>
      </w:r>
    </w:p>
    <w:p w:rsidR="00F253BA" w:rsidRPr="00F253BA" w:rsidRDefault="00F253BA" w:rsidP="00F253BA">
      <w:pPr>
        <w:spacing w:before="100" w:beforeAutospacing="1" w:after="100" w:afterAutospacing="1" w:line="360" w:lineRule="auto"/>
        <w:rPr>
          <w:rFonts w:ascii="Arial" w:eastAsia="Times New Roman" w:hAnsi="Arial"/>
          <w:b/>
          <w:bCs/>
          <w:color w:val="000000" w:themeColor="text1"/>
          <w:sz w:val="24"/>
          <w:szCs w:val="24"/>
        </w:rPr>
      </w:pPr>
      <w:r w:rsidRPr="00F253BA">
        <w:rPr>
          <w:rFonts w:ascii="Arial" w:eastAsia="Times New Roman" w:hAnsi="Arial"/>
          <w:b/>
          <w:bCs/>
          <w:color w:val="000000" w:themeColor="text1"/>
          <w:sz w:val="24"/>
          <w:szCs w:val="24"/>
        </w:rPr>
        <w:t>Level 1</w:t>
      </w:r>
      <w:r w:rsidRPr="00F253BA">
        <w:rPr>
          <w:rFonts w:ascii="Arial" w:eastAsia="Times New Roman" w:hAnsi="Arial"/>
          <w:color w:val="000000" w:themeColor="text1"/>
          <w:sz w:val="24"/>
          <w:szCs w:val="24"/>
        </w:rPr>
        <w:t xml:space="preserve"> </w:t>
      </w:r>
      <w:r w:rsidRPr="00F253BA">
        <w:rPr>
          <w:rFonts w:ascii="Arial" w:eastAsia="Times New Roman" w:hAnsi="Arial"/>
          <w:b/>
          <w:bCs/>
          <w:color w:val="000000" w:themeColor="text1"/>
          <w:sz w:val="24"/>
          <w:szCs w:val="24"/>
        </w:rPr>
        <w:t>Vona du Toit Model of Creative Ability (VdT MoCA)</w:t>
      </w:r>
    </w:p>
    <w:p w:rsidR="00F253BA" w:rsidRPr="00F253BA" w:rsidRDefault="00F253BA" w:rsidP="00F253BA">
      <w:pPr>
        <w:numPr>
          <w:ilvl w:val="0"/>
          <w:numId w:val="36"/>
        </w:numPr>
        <w:spacing w:before="100" w:beforeAutospacing="1" w:after="100" w:afterAutospacing="1" w:line="360" w:lineRule="auto"/>
        <w:contextualSpacing/>
        <w:rPr>
          <w:rFonts w:ascii="Arial" w:eastAsia="Times New Roman" w:hAnsi="Arial"/>
          <w:color w:val="000000" w:themeColor="text1"/>
          <w:sz w:val="24"/>
          <w:szCs w:val="24"/>
        </w:rPr>
      </w:pPr>
      <w:r w:rsidRPr="00F253BA">
        <w:rPr>
          <w:rFonts w:ascii="Arial" w:eastAsia="Times New Roman" w:hAnsi="Arial"/>
          <w:color w:val="000000" w:themeColor="text1"/>
          <w:sz w:val="24"/>
          <w:szCs w:val="24"/>
        </w:rPr>
        <w:t>The first of three levels which focus training on the VdT MoCA.</w:t>
      </w:r>
    </w:p>
    <w:p w:rsidR="00F253BA" w:rsidRPr="00F253BA" w:rsidRDefault="00F253BA" w:rsidP="00F253BA">
      <w:pPr>
        <w:numPr>
          <w:ilvl w:val="0"/>
          <w:numId w:val="36"/>
        </w:numPr>
        <w:spacing w:before="100" w:beforeAutospacing="1" w:after="100" w:afterAutospacing="1" w:line="360" w:lineRule="auto"/>
        <w:contextualSpacing/>
        <w:rPr>
          <w:rFonts w:ascii="Arial" w:eastAsia="Times New Roman" w:hAnsi="Arial"/>
          <w:color w:val="000000" w:themeColor="text1"/>
          <w:sz w:val="24"/>
          <w:szCs w:val="24"/>
        </w:rPr>
      </w:pPr>
      <w:r w:rsidRPr="00F253BA">
        <w:rPr>
          <w:rFonts w:ascii="Arial" w:eastAsia="Times New Roman" w:hAnsi="Arial"/>
          <w:color w:val="000000" w:themeColor="text1"/>
          <w:sz w:val="24"/>
          <w:szCs w:val="24"/>
        </w:rPr>
        <w:t>Suitable for OTs and OT support workers that are supervised by an OT.</w:t>
      </w:r>
    </w:p>
    <w:p w:rsidR="00F253BA" w:rsidRPr="00F253BA" w:rsidRDefault="00F253BA" w:rsidP="00F253BA">
      <w:pPr>
        <w:numPr>
          <w:ilvl w:val="0"/>
          <w:numId w:val="36"/>
        </w:numPr>
        <w:spacing w:before="100" w:beforeAutospacing="1" w:after="100" w:afterAutospacing="1" w:line="360" w:lineRule="auto"/>
        <w:contextualSpacing/>
        <w:rPr>
          <w:rFonts w:ascii="Arial" w:eastAsia="Times New Roman" w:hAnsi="Arial"/>
          <w:color w:val="000000" w:themeColor="text1"/>
          <w:sz w:val="24"/>
          <w:szCs w:val="24"/>
        </w:rPr>
      </w:pPr>
      <w:r w:rsidRPr="00F253BA">
        <w:rPr>
          <w:rFonts w:ascii="Arial" w:eastAsia="Times New Roman" w:hAnsi="Arial"/>
          <w:color w:val="000000" w:themeColor="text1"/>
          <w:sz w:val="24"/>
          <w:szCs w:val="24"/>
        </w:rPr>
        <w:t xml:space="preserve">Provides knowledge required to use the model in practice and to be permitted to use and reproduce the Creative Participation Assessment tool. </w:t>
      </w:r>
    </w:p>
    <w:p w:rsidR="00F253BA" w:rsidRPr="00F253BA" w:rsidRDefault="00F253BA" w:rsidP="00F253BA">
      <w:pPr>
        <w:spacing w:before="100" w:beforeAutospacing="1" w:after="100" w:afterAutospacing="1" w:line="360" w:lineRule="auto"/>
        <w:rPr>
          <w:rFonts w:ascii="Arial" w:hAnsi="Arial"/>
          <w:color w:val="000000" w:themeColor="text1"/>
          <w:sz w:val="24"/>
          <w:szCs w:val="24"/>
        </w:rPr>
      </w:pPr>
      <w:r w:rsidRPr="00F253BA">
        <w:rPr>
          <w:rFonts w:ascii="Arial" w:hAnsi="Arial"/>
          <w:b/>
          <w:bCs/>
          <w:color w:val="000000" w:themeColor="text1"/>
          <w:sz w:val="24"/>
          <w:szCs w:val="24"/>
        </w:rPr>
        <w:t>Aims</w:t>
      </w:r>
    </w:p>
    <w:p w:rsidR="00F253BA" w:rsidRPr="00F253BA" w:rsidRDefault="00F253BA" w:rsidP="00F253BA">
      <w:pPr>
        <w:numPr>
          <w:ilvl w:val="0"/>
          <w:numId w:val="36"/>
        </w:numPr>
        <w:spacing w:before="100" w:beforeAutospacing="1" w:after="100" w:afterAutospacing="1" w:line="360" w:lineRule="auto"/>
        <w:contextualSpacing/>
        <w:rPr>
          <w:rFonts w:ascii="Arial" w:hAnsi="Arial"/>
          <w:b/>
          <w:bCs/>
          <w:color w:val="000000" w:themeColor="text1"/>
          <w:sz w:val="24"/>
          <w:szCs w:val="24"/>
        </w:rPr>
      </w:pPr>
      <w:r w:rsidRPr="00F253BA">
        <w:rPr>
          <w:rFonts w:ascii="Arial" w:hAnsi="Arial"/>
          <w:color w:val="000000" w:themeColor="text1"/>
          <w:sz w:val="24"/>
          <w:szCs w:val="24"/>
        </w:rPr>
        <w:t xml:space="preserve">Provide detailed information on key concepts of the VdT MoCA that explain motivation and occupational performance, how a person’s level of ability is assessed; how intervention is selected, graded and facilitated for therapeutic benefit. </w:t>
      </w:r>
    </w:p>
    <w:p w:rsidR="00F253BA" w:rsidRPr="00F253BA" w:rsidRDefault="00F253BA" w:rsidP="00F253BA">
      <w:pPr>
        <w:numPr>
          <w:ilvl w:val="0"/>
          <w:numId w:val="36"/>
        </w:numPr>
        <w:spacing w:before="100" w:beforeAutospacing="1" w:after="100" w:afterAutospacing="1" w:line="360" w:lineRule="auto"/>
        <w:contextualSpacing/>
        <w:rPr>
          <w:rFonts w:ascii="Arial" w:hAnsi="Arial"/>
          <w:b/>
          <w:bCs/>
          <w:color w:val="000000" w:themeColor="text1"/>
          <w:sz w:val="24"/>
          <w:szCs w:val="24"/>
        </w:rPr>
      </w:pPr>
      <w:r w:rsidRPr="00F253BA">
        <w:rPr>
          <w:rFonts w:ascii="Arial" w:hAnsi="Arial"/>
          <w:color w:val="000000" w:themeColor="text1"/>
          <w:sz w:val="24"/>
          <w:szCs w:val="24"/>
        </w:rPr>
        <w:t>Understand the principles of the theory of creative ability</w:t>
      </w:r>
    </w:p>
    <w:p w:rsidR="00F253BA" w:rsidRPr="00F253BA" w:rsidRDefault="00F253BA" w:rsidP="00F253BA">
      <w:pPr>
        <w:numPr>
          <w:ilvl w:val="0"/>
          <w:numId w:val="36"/>
        </w:numPr>
        <w:spacing w:before="100" w:beforeAutospacing="1" w:after="100" w:afterAutospacing="1" w:line="360" w:lineRule="auto"/>
        <w:contextualSpacing/>
        <w:rPr>
          <w:rFonts w:ascii="Arial" w:hAnsi="Arial"/>
          <w:b/>
          <w:bCs/>
          <w:color w:val="000000" w:themeColor="text1"/>
          <w:sz w:val="24"/>
          <w:szCs w:val="24"/>
        </w:rPr>
      </w:pPr>
      <w:r w:rsidRPr="00F253BA">
        <w:rPr>
          <w:rFonts w:ascii="Arial" w:hAnsi="Arial"/>
          <w:color w:val="000000" w:themeColor="text1"/>
          <w:sz w:val="24"/>
          <w:szCs w:val="24"/>
        </w:rPr>
        <w:t xml:space="preserve">Relate levels of creative ability to their clients and relate recommendations for intervention to their daily work. </w:t>
      </w:r>
    </w:p>
    <w:p w:rsidR="00F253BA" w:rsidRPr="00F253BA" w:rsidRDefault="00F253BA" w:rsidP="00F253BA">
      <w:pPr>
        <w:spacing w:before="100" w:beforeAutospacing="1" w:after="100" w:afterAutospacing="1" w:line="360" w:lineRule="auto"/>
        <w:rPr>
          <w:rFonts w:ascii="Arial" w:hAnsi="Arial"/>
          <w:b/>
          <w:bCs/>
          <w:color w:val="000000" w:themeColor="text1"/>
          <w:sz w:val="24"/>
          <w:szCs w:val="24"/>
        </w:rPr>
      </w:pPr>
      <w:r w:rsidRPr="00F253BA">
        <w:rPr>
          <w:rFonts w:ascii="Arial" w:hAnsi="Arial"/>
          <w:b/>
          <w:bCs/>
          <w:color w:val="000000" w:themeColor="text1"/>
          <w:sz w:val="24"/>
          <w:szCs w:val="24"/>
        </w:rPr>
        <w:t>Learning outcomes</w:t>
      </w:r>
    </w:p>
    <w:p w:rsidR="00F253BA" w:rsidRPr="00F253BA" w:rsidRDefault="00F253BA" w:rsidP="00F253BA">
      <w:pPr>
        <w:spacing w:before="100" w:beforeAutospacing="1" w:after="100" w:afterAutospacing="1" w:line="360" w:lineRule="auto"/>
        <w:rPr>
          <w:rFonts w:ascii="Arial" w:hAnsi="Arial"/>
          <w:color w:val="000000" w:themeColor="text1"/>
          <w:sz w:val="24"/>
          <w:szCs w:val="24"/>
        </w:rPr>
      </w:pPr>
      <w:r w:rsidRPr="00F253BA">
        <w:rPr>
          <w:rFonts w:ascii="Arial" w:hAnsi="Arial"/>
          <w:color w:val="000000" w:themeColor="text1"/>
          <w:sz w:val="24"/>
          <w:szCs w:val="24"/>
        </w:rPr>
        <w:t>At the end of the course participants will:</w:t>
      </w:r>
    </w:p>
    <w:p w:rsidR="00F253BA" w:rsidRPr="00F253BA" w:rsidRDefault="00F253BA" w:rsidP="00F253BA">
      <w:pPr>
        <w:numPr>
          <w:ilvl w:val="0"/>
          <w:numId w:val="36"/>
        </w:numPr>
        <w:spacing w:before="100" w:beforeAutospacing="1" w:after="100" w:afterAutospacing="1" w:line="360" w:lineRule="auto"/>
        <w:contextualSpacing/>
        <w:rPr>
          <w:rFonts w:ascii="Arial" w:hAnsi="Arial"/>
          <w:color w:val="000000" w:themeColor="text1"/>
          <w:sz w:val="24"/>
          <w:szCs w:val="24"/>
        </w:rPr>
      </w:pPr>
      <w:r w:rsidRPr="00F253BA">
        <w:rPr>
          <w:rFonts w:ascii="Arial" w:hAnsi="Arial"/>
          <w:color w:val="000000" w:themeColor="text1"/>
          <w:sz w:val="24"/>
          <w:szCs w:val="24"/>
        </w:rPr>
        <w:t xml:space="preserve">have a good understanding of creative ability </w:t>
      </w:r>
    </w:p>
    <w:p w:rsidR="00F253BA" w:rsidRPr="00F253BA" w:rsidRDefault="00F253BA" w:rsidP="00F253BA">
      <w:pPr>
        <w:numPr>
          <w:ilvl w:val="0"/>
          <w:numId w:val="36"/>
        </w:numPr>
        <w:spacing w:before="100" w:beforeAutospacing="1" w:after="100" w:afterAutospacing="1" w:line="360" w:lineRule="auto"/>
        <w:contextualSpacing/>
        <w:rPr>
          <w:rFonts w:ascii="Arial" w:hAnsi="Arial"/>
          <w:color w:val="000000" w:themeColor="text1"/>
          <w:sz w:val="24"/>
          <w:szCs w:val="24"/>
        </w:rPr>
      </w:pPr>
      <w:r w:rsidRPr="00F253BA">
        <w:rPr>
          <w:rFonts w:ascii="Arial" w:hAnsi="Arial"/>
          <w:color w:val="000000" w:themeColor="text1"/>
          <w:sz w:val="24"/>
          <w:szCs w:val="24"/>
        </w:rPr>
        <w:t xml:space="preserve">understand how to assess creative ability, interpret findings, identify the assessment methods that are the most relevant and practical for their practice, explain how assessment findings may be recorded and reported </w:t>
      </w:r>
    </w:p>
    <w:p w:rsidR="00F253BA" w:rsidRPr="00F253BA" w:rsidRDefault="00F253BA" w:rsidP="00F253BA">
      <w:pPr>
        <w:numPr>
          <w:ilvl w:val="0"/>
          <w:numId w:val="36"/>
        </w:numPr>
        <w:spacing w:before="100" w:beforeAutospacing="1" w:after="100" w:afterAutospacing="1" w:line="360" w:lineRule="auto"/>
        <w:contextualSpacing/>
        <w:rPr>
          <w:rFonts w:ascii="Arial" w:hAnsi="Arial"/>
          <w:color w:val="000000" w:themeColor="text1"/>
          <w:sz w:val="24"/>
          <w:szCs w:val="24"/>
        </w:rPr>
      </w:pPr>
      <w:r w:rsidRPr="00F253BA">
        <w:rPr>
          <w:rFonts w:ascii="Arial" w:hAnsi="Arial"/>
          <w:color w:val="000000" w:themeColor="text1"/>
          <w:sz w:val="24"/>
          <w:szCs w:val="24"/>
        </w:rPr>
        <w:t xml:space="preserve"> be familiar with the concept of phases of performance within levels of creative ability </w:t>
      </w:r>
    </w:p>
    <w:p w:rsidR="00F253BA" w:rsidRPr="00F253BA" w:rsidRDefault="00F253BA" w:rsidP="00F253BA">
      <w:pPr>
        <w:numPr>
          <w:ilvl w:val="0"/>
          <w:numId w:val="36"/>
        </w:numPr>
        <w:spacing w:before="100" w:beforeAutospacing="1" w:after="100" w:afterAutospacing="1" w:line="360" w:lineRule="auto"/>
        <w:contextualSpacing/>
        <w:rPr>
          <w:rFonts w:ascii="Arial" w:hAnsi="Arial"/>
          <w:color w:val="000000" w:themeColor="text1"/>
          <w:sz w:val="24"/>
          <w:szCs w:val="24"/>
        </w:rPr>
      </w:pPr>
      <w:r w:rsidRPr="00F253BA">
        <w:rPr>
          <w:rFonts w:ascii="Arial" w:hAnsi="Arial"/>
          <w:color w:val="000000" w:themeColor="text1"/>
          <w:sz w:val="24"/>
          <w:szCs w:val="24"/>
        </w:rPr>
        <w:t xml:space="preserve">be able to explain how to select activities for intervention and how they may be graded on an individual and group basis </w:t>
      </w:r>
    </w:p>
    <w:p w:rsidR="00F253BA" w:rsidRPr="00F253BA" w:rsidRDefault="00F253BA" w:rsidP="00F253BA">
      <w:pPr>
        <w:numPr>
          <w:ilvl w:val="0"/>
          <w:numId w:val="36"/>
        </w:numPr>
        <w:spacing w:before="100" w:beforeAutospacing="1" w:after="100" w:afterAutospacing="1" w:line="360" w:lineRule="auto"/>
        <w:contextualSpacing/>
        <w:rPr>
          <w:rFonts w:ascii="Arial" w:hAnsi="Arial"/>
          <w:color w:val="000000" w:themeColor="text1"/>
          <w:sz w:val="24"/>
          <w:szCs w:val="24"/>
        </w:rPr>
      </w:pPr>
      <w:r w:rsidRPr="00F253BA">
        <w:rPr>
          <w:rFonts w:ascii="Arial" w:hAnsi="Arial"/>
          <w:color w:val="000000" w:themeColor="text1"/>
          <w:sz w:val="24"/>
          <w:szCs w:val="24"/>
        </w:rPr>
        <w:t xml:space="preserve">understand how to structure and present activity in order to meet the needs of clients and achieve therapy aims </w:t>
      </w:r>
    </w:p>
    <w:p w:rsidR="00F253BA" w:rsidRPr="00F253BA" w:rsidRDefault="00F253BA" w:rsidP="00F253BA">
      <w:pPr>
        <w:numPr>
          <w:ilvl w:val="0"/>
          <w:numId w:val="36"/>
        </w:numPr>
        <w:spacing w:before="100" w:beforeAutospacing="1" w:after="100" w:afterAutospacing="1" w:line="360" w:lineRule="auto"/>
        <w:contextualSpacing/>
        <w:rPr>
          <w:rFonts w:ascii="Arial" w:hAnsi="Arial"/>
          <w:color w:val="000000" w:themeColor="text1"/>
          <w:sz w:val="24"/>
          <w:szCs w:val="24"/>
        </w:rPr>
      </w:pPr>
      <w:r w:rsidRPr="00F253BA">
        <w:rPr>
          <w:rFonts w:ascii="Arial" w:hAnsi="Arial"/>
          <w:color w:val="000000" w:themeColor="text1"/>
          <w:sz w:val="24"/>
          <w:szCs w:val="24"/>
        </w:rPr>
        <w:t xml:space="preserve">be able to demonstrate application of the treatment principles to a role play treatment session and self-evaluate his/her clinical reasoning. </w:t>
      </w:r>
    </w:p>
    <w:p w:rsidR="00F253BA" w:rsidRPr="00F253BA" w:rsidRDefault="00F253BA" w:rsidP="00F253BA">
      <w:pPr>
        <w:spacing w:before="100" w:beforeAutospacing="1" w:after="100" w:afterAutospacing="1" w:line="360" w:lineRule="auto"/>
        <w:rPr>
          <w:rFonts w:ascii="Arial" w:hAnsi="Arial"/>
          <w:color w:val="000000" w:themeColor="text1"/>
          <w:sz w:val="24"/>
          <w:szCs w:val="24"/>
        </w:rPr>
      </w:pPr>
      <w:r w:rsidRPr="00F253BA">
        <w:rPr>
          <w:rFonts w:ascii="Arial" w:hAnsi="Arial"/>
          <w:color w:val="000000" w:themeColor="text1"/>
          <w:sz w:val="24"/>
          <w:szCs w:val="24"/>
        </w:rPr>
        <w:t xml:space="preserve">CPD certificates are provided. </w:t>
      </w:r>
      <w:r w:rsidRPr="00F253BA">
        <w:rPr>
          <w:rFonts w:ascii="Arial" w:hAnsi="Arial"/>
          <w:color w:val="000000" w:themeColor="text1"/>
          <w:sz w:val="24"/>
          <w:szCs w:val="24"/>
        </w:rPr>
        <w:br/>
      </w:r>
      <w:r w:rsidRPr="00F253BA">
        <w:rPr>
          <w:rFonts w:ascii="Arial" w:hAnsi="Arial"/>
          <w:color w:val="000000" w:themeColor="text1"/>
          <w:sz w:val="24"/>
          <w:szCs w:val="24"/>
        </w:rPr>
        <w:br/>
      </w:r>
      <w:r w:rsidRPr="00F253BA">
        <w:rPr>
          <w:rFonts w:ascii="Arial" w:hAnsi="Arial"/>
          <w:b/>
          <w:bCs/>
          <w:color w:val="000000" w:themeColor="text1"/>
          <w:sz w:val="24"/>
          <w:szCs w:val="24"/>
        </w:rPr>
        <w:t>Cost</w:t>
      </w:r>
      <w:r w:rsidRPr="00F253BA">
        <w:rPr>
          <w:rFonts w:ascii="Arial" w:hAnsi="Arial"/>
          <w:color w:val="000000" w:themeColor="text1"/>
          <w:sz w:val="24"/>
          <w:szCs w:val="24"/>
        </w:rPr>
        <w:t xml:space="preserve"> £230 per person from 01.05.12 for the 3 day course.    </w:t>
      </w: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lang w:eastAsia="en-US"/>
        </w:rPr>
      </w:pPr>
      <w:r w:rsidRPr="00F253BA">
        <w:rPr>
          <w:rFonts w:asciiTheme="majorHAnsi" w:eastAsiaTheme="majorEastAsia" w:hAnsiTheme="majorHAnsi" w:cstheme="majorBidi"/>
          <w:color w:val="17365D" w:themeColor="text2" w:themeShade="BF"/>
          <w:spacing w:val="5"/>
          <w:kern w:val="28"/>
          <w:sz w:val="52"/>
          <w:szCs w:val="52"/>
          <w:lang w:eastAsia="en-US"/>
        </w:rPr>
        <w:t>Appendix F: Topics for Focus Group</w:t>
      </w:r>
    </w:p>
    <w:p w:rsidR="00F253BA" w:rsidRPr="00F253BA" w:rsidRDefault="00F253BA" w:rsidP="00F253BA">
      <w:pPr>
        <w:spacing w:after="0" w:line="360" w:lineRule="auto"/>
        <w:jc w:val="center"/>
        <w:rPr>
          <w:rFonts w:ascii="Arial" w:eastAsia="Times New Roman" w:hAnsi="Arial"/>
          <w:b/>
          <w:bCs/>
          <w:sz w:val="24"/>
          <w:szCs w:val="24"/>
          <w:u w:val="single"/>
          <w:lang w:eastAsia="en-US"/>
        </w:rPr>
      </w:pPr>
    </w:p>
    <w:p w:rsidR="00F253BA" w:rsidRPr="00F253BA" w:rsidRDefault="00F253BA" w:rsidP="00F253BA">
      <w:pPr>
        <w:numPr>
          <w:ilvl w:val="0"/>
          <w:numId w:val="37"/>
        </w:numPr>
        <w:spacing w:after="0" w:line="360" w:lineRule="auto"/>
        <w:rPr>
          <w:rFonts w:ascii="Arial" w:eastAsia="Times New Roman" w:hAnsi="Arial"/>
          <w:b/>
          <w:bCs/>
          <w:sz w:val="24"/>
          <w:szCs w:val="24"/>
          <w:lang w:eastAsia="en-US"/>
        </w:rPr>
      </w:pPr>
      <w:r w:rsidRPr="00F253BA">
        <w:rPr>
          <w:rFonts w:ascii="Arial" w:eastAsia="Times New Roman" w:hAnsi="Arial"/>
          <w:b/>
          <w:bCs/>
          <w:sz w:val="24"/>
          <w:szCs w:val="24"/>
          <w:lang w:eastAsia="en-US"/>
        </w:rPr>
        <w:t>Life-long recovery from ABI/ developmental approach</w:t>
      </w:r>
    </w:p>
    <w:p w:rsidR="00F253BA" w:rsidRPr="00F253BA" w:rsidRDefault="00F253BA" w:rsidP="00F253BA">
      <w:pPr>
        <w:numPr>
          <w:ilvl w:val="0"/>
          <w:numId w:val="39"/>
        </w:numPr>
        <w:spacing w:after="0" w:line="360" w:lineRule="auto"/>
        <w:rPr>
          <w:rFonts w:ascii="Arial" w:eastAsia="Times New Roman" w:hAnsi="Arial"/>
          <w:bCs/>
          <w:sz w:val="24"/>
          <w:szCs w:val="24"/>
          <w:lang w:eastAsia="en-US"/>
        </w:rPr>
      </w:pPr>
      <w:r w:rsidRPr="00F253BA">
        <w:rPr>
          <w:rFonts w:ascii="Arial" w:eastAsia="Times New Roman" w:hAnsi="Arial"/>
          <w:bCs/>
          <w:sz w:val="24"/>
          <w:szCs w:val="24"/>
          <w:lang w:eastAsia="en-US"/>
        </w:rPr>
        <w:t xml:space="preserve">What are your experiences of length of time required for recovery/rehabilitation within ABI </w:t>
      </w:r>
    </w:p>
    <w:p w:rsidR="00F253BA" w:rsidRPr="00F253BA" w:rsidRDefault="00F253BA" w:rsidP="00F253BA">
      <w:pPr>
        <w:numPr>
          <w:ilvl w:val="0"/>
          <w:numId w:val="39"/>
        </w:numPr>
        <w:spacing w:after="0" w:line="360" w:lineRule="auto"/>
        <w:rPr>
          <w:rFonts w:ascii="Arial" w:eastAsia="Times New Roman" w:hAnsi="Arial"/>
          <w:bCs/>
          <w:sz w:val="24"/>
          <w:szCs w:val="24"/>
          <w:lang w:eastAsia="en-US"/>
        </w:rPr>
      </w:pPr>
      <w:r w:rsidRPr="00F253BA">
        <w:rPr>
          <w:rFonts w:ascii="Arial" w:eastAsia="Times New Roman" w:hAnsi="Arial"/>
          <w:bCs/>
          <w:sz w:val="24"/>
          <w:szCs w:val="24"/>
          <w:lang w:eastAsia="en-US"/>
        </w:rPr>
        <w:t>Do you feel the levels of creative ability apply to stages of recovery in ABI? If so, how?</w:t>
      </w: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numPr>
          <w:ilvl w:val="0"/>
          <w:numId w:val="37"/>
        </w:numPr>
        <w:spacing w:after="0" w:line="360" w:lineRule="auto"/>
        <w:rPr>
          <w:rFonts w:ascii="Arial" w:eastAsia="Times New Roman" w:hAnsi="Arial"/>
          <w:b/>
          <w:bCs/>
          <w:sz w:val="24"/>
          <w:szCs w:val="24"/>
          <w:lang w:eastAsia="en-US"/>
        </w:rPr>
      </w:pPr>
      <w:r w:rsidRPr="00F253BA">
        <w:rPr>
          <w:rFonts w:ascii="Arial" w:eastAsia="Times New Roman" w:hAnsi="Arial"/>
          <w:b/>
          <w:bCs/>
          <w:sz w:val="24"/>
          <w:szCs w:val="24"/>
          <w:lang w:eastAsia="en-US"/>
        </w:rPr>
        <w:t>Motivation</w:t>
      </w:r>
    </w:p>
    <w:p w:rsidR="00F253BA" w:rsidRPr="00F253BA" w:rsidRDefault="00F253BA" w:rsidP="00F253BA">
      <w:pPr>
        <w:numPr>
          <w:ilvl w:val="0"/>
          <w:numId w:val="38"/>
        </w:numPr>
        <w:spacing w:after="0" w:line="360" w:lineRule="auto"/>
        <w:rPr>
          <w:rFonts w:ascii="Arial" w:eastAsia="Times New Roman" w:hAnsi="Arial"/>
          <w:bCs/>
          <w:sz w:val="24"/>
          <w:szCs w:val="24"/>
          <w:lang w:eastAsia="en-US"/>
        </w:rPr>
      </w:pPr>
      <w:r w:rsidRPr="00F253BA">
        <w:rPr>
          <w:rFonts w:ascii="Arial" w:eastAsia="Times New Roman" w:hAnsi="Arial"/>
          <w:bCs/>
          <w:sz w:val="24"/>
          <w:szCs w:val="24"/>
          <w:lang w:eastAsia="en-US"/>
        </w:rPr>
        <w:t>What is your understanding of motivation within VdT MoCA?</w:t>
      </w:r>
    </w:p>
    <w:p w:rsidR="00F253BA" w:rsidRPr="00F253BA" w:rsidRDefault="00F253BA" w:rsidP="00F253BA">
      <w:pPr>
        <w:numPr>
          <w:ilvl w:val="0"/>
          <w:numId w:val="38"/>
        </w:numPr>
        <w:spacing w:after="0" w:line="360" w:lineRule="auto"/>
        <w:rPr>
          <w:rFonts w:ascii="Arial" w:eastAsia="Times New Roman" w:hAnsi="Arial"/>
          <w:bCs/>
          <w:sz w:val="24"/>
          <w:szCs w:val="24"/>
          <w:lang w:eastAsia="en-US"/>
        </w:rPr>
      </w:pPr>
      <w:r w:rsidRPr="00F253BA">
        <w:rPr>
          <w:rFonts w:ascii="Arial" w:eastAsia="Times New Roman" w:hAnsi="Arial"/>
          <w:bCs/>
          <w:sz w:val="24"/>
          <w:szCs w:val="24"/>
          <w:lang w:eastAsia="en-US"/>
        </w:rPr>
        <w:t>How do you feel it applies within ABI settings?</w:t>
      </w: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numPr>
          <w:ilvl w:val="0"/>
          <w:numId w:val="37"/>
        </w:numPr>
        <w:spacing w:after="0" w:line="360" w:lineRule="auto"/>
        <w:rPr>
          <w:rFonts w:ascii="Arial" w:eastAsia="Times New Roman" w:hAnsi="Arial"/>
          <w:b/>
          <w:bCs/>
          <w:sz w:val="24"/>
          <w:szCs w:val="24"/>
          <w:lang w:eastAsia="en-US"/>
        </w:rPr>
      </w:pPr>
      <w:r w:rsidRPr="00F253BA">
        <w:rPr>
          <w:rFonts w:ascii="Arial" w:eastAsia="Times New Roman" w:hAnsi="Arial"/>
          <w:b/>
          <w:bCs/>
          <w:sz w:val="24"/>
          <w:szCs w:val="24"/>
          <w:lang w:eastAsia="en-US"/>
        </w:rPr>
        <w:t xml:space="preserve">Client-centred practice </w:t>
      </w:r>
    </w:p>
    <w:p w:rsidR="00F253BA" w:rsidRPr="00F253BA" w:rsidRDefault="00F253BA" w:rsidP="00F253BA">
      <w:pPr>
        <w:numPr>
          <w:ilvl w:val="0"/>
          <w:numId w:val="38"/>
        </w:numPr>
        <w:spacing w:after="0" w:line="360" w:lineRule="auto"/>
        <w:rPr>
          <w:rFonts w:ascii="Arial" w:eastAsia="Times New Roman" w:hAnsi="Arial"/>
          <w:bCs/>
          <w:sz w:val="24"/>
          <w:szCs w:val="24"/>
          <w:lang w:eastAsia="en-US"/>
        </w:rPr>
      </w:pPr>
      <w:r w:rsidRPr="00F253BA">
        <w:rPr>
          <w:rFonts w:ascii="Arial" w:eastAsia="Times New Roman" w:hAnsi="Arial"/>
          <w:bCs/>
          <w:sz w:val="24"/>
          <w:szCs w:val="24"/>
          <w:lang w:eastAsia="en-US"/>
        </w:rPr>
        <w:t>Discuss your views on the client-centeredness of VdT MoCA</w:t>
      </w:r>
    </w:p>
    <w:p w:rsidR="00F253BA" w:rsidRPr="00F253BA" w:rsidRDefault="00F253BA" w:rsidP="00F253BA">
      <w:pPr>
        <w:numPr>
          <w:ilvl w:val="0"/>
          <w:numId w:val="38"/>
        </w:numPr>
        <w:spacing w:after="0" w:line="360" w:lineRule="auto"/>
        <w:rPr>
          <w:rFonts w:ascii="Arial" w:eastAsia="Times New Roman" w:hAnsi="Arial"/>
          <w:bCs/>
          <w:sz w:val="24"/>
          <w:szCs w:val="24"/>
          <w:lang w:eastAsia="en-US"/>
        </w:rPr>
      </w:pPr>
      <w:r w:rsidRPr="00F253BA">
        <w:rPr>
          <w:rFonts w:ascii="Arial" w:eastAsia="Times New Roman" w:hAnsi="Arial"/>
          <w:bCs/>
          <w:sz w:val="24"/>
          <w:szCs w:val="24"/>
          <w:lang w:eastAsia="en-US"/>
        </w:rPr>
        <w:t xml:space="preserve">How could you achieve this within your setting? </w:t>
      </w:r>
    </w:p>
    <w:p w:rsidR="00F253BA" w:rsidRPr="00F253BA" w:rsidRDefault="00F253BA" w:rsidP="00F253BA">
      <w:pPr>
        <w:spacing w:after="0" w:line="360" w:lineRule="auto"/>
        <w:rPr>
          <w:rFonts w:ascii="Arial" w:eastAsia="Times New Roman" w:hAnsi="Arial"/>
          <w:bCs/>
          <w:sz w:val="24"/>
          <w:szCs w:val="24"/>
          <w:lang w:eastAsia="en-US"/>
        </w:rPr>
      </w:pPr>
    </w:p>
    <w:p w:rsidR="00F253BA" w:rsidRPr="00F253BA" w:rsidRDefault="00F253BA" w:rsidP="00F253BA">
      <w:pPr>
        <w:numPr>
          <w:ilvl w:val="0"/>
          <w:numId w:val="37"/>
        </w:numPr>
        <w:spacing w:after="0" w:line="360" w:lineRule="auto"/>
        <w:rPr>
          <w:rFonts w:ascii="Arial" w:eastAsia="Times New Roman" w:hAnsi="Arial"/>
          <w:b/>
          <w:bCs/>
          <w:sz w:val="24"/>
          <w:szCs w:val="24"/>
          <w:lang w:eastAsia="en-US"/>
        </w:rPr>
      </w:pPr>
      <w:r w:rsidRPr="00F253BA">
        <w:rPr>
          <w:rFonts w:ascii="Arial" w:eastAsia="Times New Roman" w:hAnsi="Arial"/>
          <w:b/>
          <w:bCs/>
          <w:sz w:val="24"/>
          <w:szCs w:val="24"/>
          <w:lang w:eastAsia="en-US"/>
        </w:rPr>
        <w:t>Terminology</w:t>
      </w:r>
    </w:p>
    <w:p w:rsidR="00F253BA" w:rsidRPr="00F253BA" w:rsidRDefault="00F253BA" w:rsidP="00F253BA">
      <w:pPr>
        <w:numPr>
          <w:ilvl w:val="0"/>
          <w:numId w:val="38"/>
        </w:numPr>
        <w:spacing w:after="0" w:line="360" w:lineRule="auto"/>
        <w:rPr>
          <w:rFonts w:ascii="Arial" w:eastAsia="Times New Roman" w:hAnsi="Arial"/>
          <w:bCs/>
          <w:sz w:val="24"/>
          <w:szCs w:val="24"/>
          <w:lang w:eastAsia="en-US"/>
        </w:rPr>
      </w:pPr>
      <w:r w:rsidRPr="00F253BA">
        <w:rPr>
          <w:rFonts w:ascii="Arial" w:eastAsia="Times New Roman" w:hAnsi="Arial"/>
          <w:bCs/>
          <w:sz w:val="24"/>
          <w:szCs w:val="24"/>
          <w:lang w:eastAsia="en-US"/>
        </w:rPr>
        <w:t>Discuss your views on the terminology used in VdT MoCA</w:t>
      </w:r>
    </w:p>
    <w:p w:rsidR="00F253BA" w:rsidRPr="00F253BA" w:rsidRDefault="00F253BA" w:rsidP="00F253BA">
      <w:pPr>
        <w:numPr>
          <w:ilvl w:val="0"/>
          <w:numId w:val="38"/>
        </w:numPr>
        <w:spacing w:after="0" w:line="360" w:lineRule="auto"/>
        <w:rPr>
          <w:rFonts w:ascii="Arial" w:eastAsia="Times New Roman" w:hAnsi="Arial"/>
          <w:bCs/>
          <w:sz w:val="24"/>
          <w:szCs w:val="24"/>
          <w:lang w:eastAsia="en-US"/>
        </w:rPr>
      </w:pPr>
      <w:r w:rsidRPr="00F253BA">
        <w:rPr>
          <w:rFonts w:ascii="Arial" w:eastAsia="Times New Roman" w:hAnsi="Arial"/>
          <w:bCs/>
          <w:sz w:val="24"/>
          <w:szCs w:val="24"/>
          <w:lang w:eastAsia="en-US"/>
        </w:rPr>
        <w:t>What is your understanding of creative ability?</w:t>
      </w:r>
    </w:p>
    <w:p w:rsidR="00F253BA" w:rsidRPr="00F253BA" w:rsidRDefault="00F253BA" w:rsidP="00F253BA">
      <w:pPr>
        <w:numPr>
          <w:ilvl w:val="0"/>
          <w:numId w:val="38"/>
        </w:numPr>
        <w:spacing w:after="0" w:line="360" w:lineRule="auto"/>
        <w:rPr>
          <w:rFonts w:ascii="Arial" w:eastAsia="Times New Roman" w:hAnsi="Arial"/>
          <w:bCs/>
          <w:sz w:val="24"/>
          <w:szCs w:val="24"/>
          <w:lang w:eastAsia="en-US"/>
        </w:rPr>
      </w:pPr>
      <w:r w:rsidRPr="00F253BA">
        <w:rPr>
          <w:rFonts w:ascii="Arial" w:eastAsia="Times New Roman" w:hAnsi="Arial"/>
          <w:bCs/>
          <w:sz w:val="24"/>
          <w:szCs w:val="24"/>
          <w:lang w:eastAsia="en-US"/>
        </w:rPr>
        <w:t>How do you feel the terminology used in the model would fit in with your ABI setting?</w:t>
      </w: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numPr>
          <w:ilvl w:val="0"/>
          <w:numId w:val="37"/>
        </w:numPr>
        <w:spacing w:after="0" w:line="360" w:lineRule="auto"/>
        <w:rPr>
          <w:rFonts w:ascii="Arial" w:eastAsia="Times New Roman" w:hAnsi="Arial"/>
          <w:b/>
          <w:bCs/>
          <w:sz w:val="24"/>
          <w:szCs w:val="24"/>
          <w:lang w:eastAsia="en-US"/>
        </w:rPr>
      </w:pPr>
      <w:r w:rsidRPr="00F253BA">
        <w:rPr>
          <w:rFonts w:ascii="Arial" w:eastAsia="Times New Roman" w:hAnsi="Arial"/>
          <w:b/>
          <w:bCs/>
          <w:sz w:val="24"/>
          <w:szCs w:val="24"/>
          <w:lang w:eastAsia="en-US"/>
        </w:rPr>
        <w:t xml:space="preserve">Meaningful and Purposeful Activity; assessment and intervention </w:t>
      </w:r>
    </w:p>
    <w:p w:rsidR="00F253BA" w:rsidRPr="00F253BA" w:rsidRDefault="00F253BA" w:rsidP="00F253BA">
      <w:pPr>
        <w:numPr>
          <w:ilvl w:val="0"/>
          <w:numId w:val="38"/>
        </w:numPr>
        <w:spacing w:after="0" w:line="360" w:lineRule="auto"/>
        <w:rPr>
          <w:rFonts w:ascii="Arial" w:eastAsia="Times New Roman" w:hAnsi="Arial"/>
          <w:bCs/>
          <w:sz w:val="24"/>
          <w:szCs w:val="24"/>
          <w:lang w:eastAsia="en-US"/>
        </w:rPr>
      </w:pPr>
      <w:r w:rsidRPr="00F253BA">
        <w:rPr>
          <w:rFonts w:ascii="Arial" w:eastAsia="Times New Roman" w:hAnsi="Arial"/>
          <w:bCs/>
          <w:sz w:val="24"/>
          <w:szCs w:val="24"/>
          <w:lang w:eastAsia="en-US"/>
        </w:rPr>
        <w:t>What type of assessments do you already use with your clients?</w:t>
      </w:r>
    </w:p>
    <w:p w:rsidR="00F253BA" w:rsidRPr="00F253BA" w:rsidRDefault="00F253BA" w:rsidP="00F253BA">
      <w:pPr>
        <w:numPr>
          <w:ilvl w:val="0"/>
          <w:numId w:val="38"/>
        </w:numPr>
        <w:spacing w:after="0" w:line="360" w:lineRule="auto"/>
        <w:rPr>
          <w:rFonts w:ascii="Arial" w:eastAsia="Times New Roman" w:hAnsi="Arial"/>
          <w:bCs/>
          <w:sz w:val="24"/>
          <w:szCs w:val="24"/>
          <w:lang w:eastAsia="en-US"/>
        </w:rPr>
      </w:pPr>
      <w:r w:rsidRPr="00F253BA">
        <w:rPr>
          <w:rFonts w:ascii="Arial" w:eastAsia="Times New Roman" w:hAnsi="Arial"/>
          <w:bCs/>
          <w:sz w:val="24"/>
          <w:szCs w:val="24"/>
          <w:lang w:eastAsia="en-US"/>
        </w:rPr>
        <w:t>Do you feel they would differ or stay the same if you used Vdt MoCA as your guiding model of practice?</w:t>
      </w: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lang w:eastAsia="en-US"/>
        </w:rPr>
      </w:pPr>
      <w:r w:rsidRPr="00F253BA">
        <w:rPr>
          <w:rFonts w:asciiTheme="majorHAnsi" w:eastAsiaTheme="majorEastAsia" w:hAnsiTheme="majorHAnsi" w:cstheme="majorBidi"/>
          <w:color w:val="17365D" w:themeColor="text2" w:themeShade="BF"/>
          <w:spacing w:val="5"/>
          <w:kern w:val="28"/>
          <w:sz w:val="52"/>
          <w:szCs w:val="52"/>
          <w:lang w:eastAsia="en-US"/>
        </w:rPr>
        <w:t>Appendix G: Exit Questionnaire</w:t>
      </w:r>
    </w:p>
    <w:tbl>
      <w:tblPr>
        <w:tblStyle w:val="TableGrid2"/>
        <w:tblW w:w="0" w:type="auto"/>
        <w:tblLook w:val="04A0" w:firstRow="1" w:lastRow="0" w:firstColumn="1" w:lastColumn="0" w:noHBand="0" w:noVBand="1"/>
      </w:tblPr>
      <w:tblGrid>
        <w:gridCol w:w="4621"/>
        <w:gridCol w:w="4621"/>
      </w:tblGrid>
      <w:tr w:rsidR="00F253BA" w:rsidRPr="00F253BA" w:rsidTr="00F253BA">
        <w:tc>
          <w:tcPr>
            <w:tcW w:w="4621" w:type="dxa"/>
            <w:shd w:val="clear" w:color="auto" w:fill="D6E3BC" w:themeFill="accent3" w:themeFillTint="66"/>
          </w:tcPr>
          <w:p w:rsidR="00F253BA" w:rsidRPr="00F253BA" w:rsidRDefault="00F253BA" w:rsidP="00F253BA">
            <w:pPr>
              <w:spacing w:line="360" w:lineRule="auto"/>
              <w:rPr>
                <w:rFonts w:ascii="Arial" w:eastAsia="Times New Roman" w:hAnsi="Arial"/>
                <w:b/>
                <w:bCs/>
                <w:sz w:val="24"/>
                <w:szCs w:val="24"/>
                <w:lang w:val="en-US" w:eastAsia="en-US"/>
              </w:rPr>
            </w:pPr>
            <w:r w:rsidRPr="00F253BA">
              <w:rPr>
                <w:rFonts w:ascii="Arial" w:eastAsia="Times New Roman" w:hAnsi="Arial"/>
                <w:b/>
                <w:bCs/>
                <w:sz w:val="24"/>
                <w:szCs w:val="24"/>
                <w:lang w:val="en-US" w:eastAsia="en-US"/>
              </w:rPr>
              <w:t xml:space="preserve">Participant number </w:t>
            </w:r>
          </w:p>
        </w:tc>
        <w:tc>
          <w:tcPr>
            <w:tcW w:w="4621" w:type="dxa"/>
          </w:tcPr>
          <w:p w:rsidR="00F253BA" w:rsidRPr="00F253BA" w:rsidRDefault="00F253BA" w:rsidP="00F253BA">
            <w:pPr>
              <w:spacing w:line="360" w:lineRule="auto"/>
              <w:rPr>
                <w:rFonts w:ascii="Arial" w:eastAsia="Times New Roman" w:hAnsi="Arial"/>
                <w:b/>
                <w:bCs/>
                <w:sz w:val="24"/>
                <w:szCs w:val="24"/>
                <w:lang w:val="en-US" w:eastAsia="en-US"/>
              </w:rPr>
            </w:pPr>
          </w:p>
        </w:tc>
      </w:tr>
      <w:tr w:rsidR="00F253BA" w:rsidRPr="00F253BA" w:rsidTr="00F253BA">
        <w:tc>
          <w:tcPr>
            <w:tcW w:w="4621" w:type="dxa"/>
            <w:shd w:val="clear" w:color="auto" w:fill="D6E3BC" w:themeFill="accent3" w:themeFillTint="66"/>
          </w:tcPr>
          <w:p w:rsidR="00F253BA" w:rsidRPr="00F253BA" w:rsidRDefault="00F253BA" w:rsidP="00F253BA">
            <w:pPr>
              <w:spacing w:line="360" w:lineRule="auto"/>
              <w:rPr>
                <w:rFonts w:ascii="Arial" w:eastAsia="Times New Roman" w:hAnsi="Arial"/>
                <w:b/>
                <w:bCs/>
                <w:sz w:val="24"/>
                <w:szCs w:val="24"/>
                <w:lang w:val="en-US" w:eastAsia="en-US"/>
              </w:rPr>
            </w:pPr>
            <w:r w:rsidRPr="00F253BA">
              <w:rPr>
                <w:rFonts w:ascii="Arial" w:eastAsia="Times New Roman" w:hAnsi="Arial"/>
                <w:b/>
                <w:bCs/>
                <w:sz w:val="24"/>
                <w:szCs w:val="24"/>
                <w:lang w:val="en-US" w:eastAsia="en-US"/>
              </w:rPr>
              <w:t>Following the VdT MoCA training, do you feel it is an appropriate model to use in ABI?</w:t>
            </w:r>
          </w:p>
        </w:tc>
        <w:tc>
          <w:tcPr>
            <w:tcW w:w="4621" w:type="dxa"/>
          </w:tcPr>
          <w:p w:rsidR="00F253BA" w:rsidRPr="00F253BA" w:rsidRDefault="00F253BA" w:rsidP="00F253BA">
            <w:pPr>
              <w:spacing w:line="360" w:lineRule="auto"/>
              <w:rPr>
                <w:rFonts w:ascii="Arial" w:eastAsia="Times New Roman" w:hAnsi="Arial"/>
                <w:b/>
                <w:bCs/>
                <w:sz w:val="24"/>
                <w:szCs w:val="24"/>
                <w:lang w:val="en-US" w:eastAsia="en-US"/>
              </w:rPr>
            </w:pPr>
          </w:p>
        </w:tc>
      </w:tr>
      <w:tr w:rsidR="00F253BA" w:rsidRPr="00F253BA" w:rsidTr="00F253BA">
        <w:tc>
          <w:tcPr>
            <w:tcW w:w="4621" w:type="dxa"/>
            <w:shd w:val="clear" w:color="auto" w:fill="D6E3BC" w:themeFill="accent3" w:themeFillTint="66"/>
          </w:tcPr>
          <w:p w:rsidR="00F253BA" w:rsidRPr="00F253BA" w:rsidRDefault="00F253BA" w:rsidP="00F253BA">
            <w:pPr>
              <w:spacing w:line="360" w:lineRule="auto"/>
              <w:rPr>
                <w:rFonts w:ascii="Arial" w:eastAsia="Times New Roman" w:hAnsi="Arial"/>
                <w:b/>
                <w:bCs/>
                <w:sz w:val="24"/>
                <w:szCs w:val="24"/>
                <w:lang w:val="en-US" w:eastAsia="en-US"/>
              </w:rPr>
            </w:pPr>
            <w:r w:rsidRPr="00F253BA">
              <w:rPr>
                <w:rFonts w:ascii="Arial" w:eastAsia="Times New Roman" w:hAnsi="Arial"/>
                <w:b/>
                <w:bCs/>
                <w:sz w:val="24"/>
                <w:szCs w:val="24"/>
                <w:lang w:val="en-US" w:eastAsia="en-US"/>
              </w:rPr>
              <w:t>If yes, what aspects of the model do you feel are relevant?</w:t>
            </w:r>
          </w:p>
          <w:p w:rsidR="00F253BA" w:rsidRPr="00F253BA" w:rsidRDefault="00F253BA" w:rsidP="00F253BA">
            <w:pPr>
              <w:spacing w:line="360" w:lineRule="auto"/>
              <w:rPr>
                <w:rFonts w:ascii="Arial" w:eastAsia="Times New Roman" w:hAnsi="Arial"/>
                <w:b/>
                <w:bCs/>
                <w:sz w:val="24"/>
                <w:szCs w:val="24"/>
                <w:lang w:val="en-US" w:eastAsia="en-US"/>
              </w:rPr>
            </w:pPr>
          </w:p>
          <w:p w:rsidR="00F253BA" w:rsidRPr="00F253BA" w:rsidRDefault="00F253BA" w:rsidP="00F253BA">
            <w:pPr>
              <w:spacing w:line="360" w:lineRule="auto"/>
              <w:rPr>
                <w:rFonts w:ascii="Arial" w:eastAsia="Times New Roman" w:hAnsi="Arial"/>
                <w:b/>
                <w:bCs/>
                <w:sz w:val="24"/>
                <w:szCs w:val="24"/>
                <w:lang w:val="en-US" w:eastAsia="en-US"/>
              </w:rPr>
            </w:pPr>
          </w:p>
          <w:p w:rsidR="00F253BA" w:rsidRPr="00F253BA" w:rsidRDefault="00F253BA" w:rsidP="00F253BA">
            <w:pPr>
              <w:spacing w:line="360" w:lineRule="auto"/>
              <w:rPr>
                <w:rFonts w:ascii="Arial" w:eastAsia="Times New Roman" w:hAnsi="Arial"/>
                <w:b/>
                <w:bCs/>
                <w:sz w:val="24"/>
                <w:szCs w:val="24"/>
                <w:lang w:val="en-US" w:eastAsia="en-US"/>
              </w:rPr>
            </w:pPr>
          </w:p>
        </w:tc>
        <w:tc>
          <w:tcPr>
            <w:tcW w:w="4621" w:type="dxa"/>
          </w:tcPr>
          <w:p w:rsidR="00F253BA" w:rsidRPr="00F253BA" w:rsidRDefault="00F253BA" w:rsidP="00F253BA">
            <w:pPr>
              <w:spacing w:line="360" w:lineRule="auto"/>
              <w:rPr>
                <w:rFonts w:ascii="Arial" w:eastAsia="Times New Roman" w:hAnsi="Arial"/>
                <w:b/>
                <w:bCs/>
                <w:sz w:val="24"/>
                <w:szCs w:val="24"/>
                <w:lang w:val="en-US" w:eastAsia="en-US"/>
              </w:rPr>
            </w:pPr>
          </w:p>
        </w:tc>
      </w:tr>
      <w:tr w:rsidR="00F253BA" w:rsidRPr="00F253BA" w:rsidTr="00F253BA">
        <w:tc>
          <w:tcPr>
            <w:tcW w:w="4621" w:type="dxa"/>
            <w:shd w:val="clear" w:color="auto" w:fill="D6E3BC" w:themeFill="accent3" w:themeFillTint="66"/>
          </w:tcPr>
          <w:p w:rsidR="00F253BA" w:rsidRPr="00F253BA" w:rsidRDefault="00F253BA" w:rsidP="00F253BA">
            <w:pPr>
              <w:spacing w:line="360" w:lineRule="auto"/>
              <w:rPr>
                <w:rFonts w:ascii="Arial" w:eastAsia="Times New Roman" w:hAnsi="Arial"/>
                <w:b/>
                <w:bCs/>
                <w:sz w:val="24"/>
                <w:szCs w:val="24"/>
                <w:lang w:val="en-US" w:eastAsia="en-US"/>
              </w:rPr>
            </w:pPr>
            <w:r w:rsidRPr="00F253BA">
              <w:rPr>
                <w:rFonts w:ascii="Arial" w:eastAsia="Times New Roman" w:hAnsi="Arial"/>
                <w:b/>
                <w:bCs/>
                <w:sz w:val="24"/>
                <w:szCs w:val="24"/>
                <w:lang w:val="en-US" w:eastAsia="en-US"/>
              </w:rPr>
              <w:t xml:space="preserve">Have you come away from the training with any ideas for your own practice? </w:t>
            </w:r>
          </w:p>
          <w:p w:rsidR="00F253BA" w:rsidRPr="00F253BA" w:rsidRDefault="00F253BA" w:rsidP="00F253BA">
            <w:pPr>
              <w:spacing w:line="360" w:lineRule="auto"/>
              <w:rPr>
                <w:rFonts w:ascii="Arial" w:eastAsia="Times New Roman" w:hAnsi="Arial"/>
                <w:b/>
                <w:bCs/>
                <w:sz w:val="24"/>
                <w:szCs w:val="24"/>
                <w:lang w:val="en-US" w:eastAsia="en-US"/>
              </w:rPr>
            </w:pPr>
          </w:p>
          <w:p w:rsidR="00F253BA" w:rsidRPr="00F253BA" w:rsidRDefault="00F253BA" w:rsidP="00F253BA">
            <w:pPr>
              <w:spacing w:line="360" w:lineRule="auto"/>
              <w:rPr>
                <w:rFonts w:ascii="Arial" w:eastAsia="Times New Roman" w:hAnsi="Arial"/>
                <w:b/>
                <w:bCs/>
                <w:sz w:val="24"/>
                <w:szCs w:val="24"/>
                <w:lang w:val="en-US" w:eastAsia="en-US"/>
              </w:rPr>
            </w:pPr>
          </w:p>
          <w:p w:rsidR="00F253BA" w:rsidRPr="00F253BA" w:rsidRDefault="00F253BA" w:rsidP="00F253BA">
            <w:pPr>
              <w:spacing w:line="360" w:lineRule="auto"/>
              <w:rPr>
                <w:rFonts w:ascii="Arial" w:eastAsia="Times New Roman" w:hAnsi="Arial"/>
                <w:b/>
                <w:bCs/>
                <w:sz w:val="24"/>
                <w:szCs w:val="24"/>
                <w:lang w:val="en-US" w:eastAsia="en-US"/>
              </w:rPr>
            </w:pPr>
          </w:p>
          <w:p w:rsidR="00F253BA" w:rsidRPr="00F253BA" w:rsidRDefault="00F253BA" w:rsidP="00F253BA">
            <w:pPr>
              <w:spacing w:line="360" w:lineRule="auto"/>
              <w:rPr>
                <w:rFonts w:ascii="Arial" w:eastAsia="Times New Roman" w:hAnsi="Arial"/>
                <w:b/>
                <w:bCs/>
                <w:sz w:val="24"/>
                <w:szCs w:val="24"/>
                <w:lang w:val="en-US" w:eastAsia="en-US"/>
              </w:rPr>
            </w:pPr>
          </w:p>
          <w:p w:rsidR="00F253BA" w:rsidRPr="00F253BA" w:rsidRDefault="00F253BA" w:rsidP="00F253BA">
            <w:pPr>
              <w:spacing w:line="360" w:lineRule="auto"/>
              <w:rPr>
                <w:rFonts w:ascii="Arial" w:eastAsia="Times New Roman" w:hAnsi="Arial"/>
                <w:b/>
                <w:bCs/>
                <w:sz w:val="24"/>
                <w:szCs w:val="24"/>
                <w:lang w:val="en-US" w:eastAsia="en-US"/>
              </w:rPr>
            </w:pPr>
          </w:p>
        </w:tc>
        <w:tc>
          <w:tcPr>
            <w:tcW w:w="4621" w:type="dxa"/>
          </w:tcPr>
          <w:p w:rsidR="00F253BA" w:rsidRPr="00F253BA" w:rsidRDefault="00F253BA" w:rsidP="00F253BA">
            <w:pPr>
              <w:spacing w:line="360" w:lineRule="auto"/>
              <w:rPr>
                <w:rFonts w:ascii="Arial" w:eastAsia="Times New Roman" w:hAnsi="Arial"/>
                <w:b/>
                <w:bCs/>
                <w:sz w:val="24"/>
                <w:szCs w:val="24"/>
                <w:lang w:val="en-US" w:eastAsia="en-US"/>
              </w:rPr>
            </w:pPr>
          </w:p>
        </w:tc>
      </w:tr>
      <w:tr w:rsidR="00F253BA" w:rsidRPr="00F253BA" w:rsidTr="00F253BA">
        <w:tc>
          <w:tcPr>
            <w:tcW w:w="4621" w:type="dxa"/>
            <w:shd w:val="clear" w:color="auto" w:fill="D6E3BC" w:themeFill="accent3" w:themeFillTint="66"/>
          </w:tcPr>
          <w:p w:rsidR="00F253BA" w:rsidRPr="00F253BA" w:rsidRDefault="00F253BA" w:rsidP="00F253BA">
            <w:pPr>
              <w:spacing w:line="360" w:lineRule="auto"/>
              <w:rPr>
                <w:rFonts w:ascii="Arial" w:eastAsia="Times New Roman" w:hAnsi="Arial"/>
                <w:b/>
                <w:bCs/>
                <w:sz w:val="24"/>
                <w:szCs w:val="24"/>
                <w:lang w:val="en-US" w:eastAsia="en-US"/>
              </w:rPr>
            </w:pPr>
            <w:r w:rsidRPr="00F253BA">
              <w:rPr>
                <w:rFonts w:ascii="Arial" w:eastAsia="Times New Roman" w:hAnsi="Arial"/>
                <w:b/>
                <w:bCs/>
                <w:sz w:val="24"/>
                <w:szCs w:val="24"/>
                <w:lang w:val="en-US" w:eastAsia="en-US"/>
              </w:rPr>
              <w:t>Would you consider using the model in your own practice?</w:t>
            </w:r>
          </w:p>
          <w:p w:rsidR="00F253BA" w:rsidRPr="00F253BA" w:rsidRDefault="00F253BA" w:rsidP="00F253BA">
            <w:pPr>
              <w:spacing w:line="360" w:lineRule="auto"/>
              <w:rPr>
                <w:rFonts w:ascii="Arial" w:eastAsia="Times New Roman" w:hAnsi="Arial"/>
                <w:b/>
                <w:bCs/>
                <w:sz w:val="24"/>
                <w:szCs w:val="24"/>
                <w:lang w:val="en-US" w:eastAsia="en-US"/>
              </w:rPr>
            </w:pPr>
          </w:p>
          <w:p w:rsidR="00F253BA" w:rsidRPr="00F253BA" w:rsidRDefault="00F253BA" w:rsidP="00F253BA">
            <w:pPr>
              <w:spacing w:line="360" w:lineRule="auto"/>
              <w:rPr>
                <w:rFonts w:ascii="Arial" w:eastAsia="Times New Roman" w:hAnsi="Arial"/>
                <w:b/>
                <w:bCs/>
                <w:sz w:val="24"/>
                <w:szCs w:val="24"/>
                <w:lang w:val="en-US" w:eastAsia="en-US"/>
              </w:rPr>
            </w:pPr>
          </w:p>
          <w:p w:rsidR="00F253BA" w:rsidRPr="00F253BA" w:rsidRDefault="00F253BA" w:rsidP="00F253BA">
            <w:pPr>
              <w:spacing w:line="360" w:lineRule="auto"/>
              <w:rPr>
                <w:rFonts w:ascii="Arial" w:eastAsia="Times New Roman" w:hAnsi="Arial"/>
                <w:b/>
                <w:bCs/>
                <w:sz w:val="24"/>
                <w:szCs w:val="24"/>
                <w:lang w:val="en-US" w:eastAsia="en-US"/>
              </w:rPr>
            </w:pPr>
          </w:p>
        </w:tc>
        <w:tc>
          <w:tcPr>
            <w:tcW w:w="4621" w:type="dxa"/>
          </w:tcPr>
          <w:p w:rsidR="00F253BA" w:rsidRPr="00F253BA" w:rsidRDefault="00F253BA" w:rsidP="00F253BA">
            <w:pPr>
              <w:spacing w:line="360" w:lineRule="auto"/>
              <w:rPr>
                <w:rFonts w:ascii="Arial" w:eastAsia="Times New Roman" w:hAnsi="Arial"/>
                <w:b/>
                <w:bCs/>
                <w:sz w:val="24"/>
                <w:szCs w:val="24"/>
                <w:lang w:val="en-US" w:eastAsia="en-US"/>
              </w:rPr>
            </w:pPr>
          </w:p>
        </w:tc>
      </w:tr>
      <w:tr w:rsidR="00F253BA" w:rsidRPr="00F253BA" w:rsidTr="00F253BA">
        <w:tc>
          <w:tcPr>
            <w:tcW w:w="4621" w:type="dxa"/>
            <w:shd w:val="clear" w:color="auto" w:fill="D6E3BC" w:themeFill="accent3" w:themeFillTint="66"/>
          </w:tcPr>
          <w:p w:rsidR="00F253BA" w:rsidRPr="00F253BA" w:rsidRDefault="00F253BA" w:rsidP="00F253BA">
            <w:pPr>
              <w:spacing w:line="360" w:lineRule="auto"/>
              <w:rPr>
                <w:rFonts w:ascii="Arial" w:eastAsia="Times New Roman" w:hAnsi="Arial"/>
                <w:b/>
                <w:bCs/>
                <w:sz w:val="24"/>
                <w:szCs w:val="24"/>
                <w:lang w:val="en-US" w:eastAsia="en-US"/>
              </w:rPr>
            </w:pPr>
            <w:r w:rsidRPr="00F253BA">
              <w:rPr>
                <w:rFonts w:ascii="Arial" w:eastAsia="Times New Roman" w:hAnsi="Arial"/>
                <w:b/>
                <w:bCs/>
                <w:sz w:val="24"/>
                <w:szCs w:val="24"/>
                <w:lang w:val="en-US" w:eastAsia="en-US"/>
              </w:rPr>
              <w:t>Would you consider being involved in future research involving VdT MoCA?</w:t>
            </w:r>
          </w:p>
          <w:p w:rsidR="00F253BA" w:rsidRPr="00F253BA" w:rsidRDefault="00F253BA" w:rsidP="00F253BA">
            <w:pPr>
              <w:spacing w:line="360" w:lineRule="auto"/>
              <w:rPr>
                <w:rFonts w:ascii="Arial" w:eastAsia="Times New Roman" w:hAnsi="Arial"/>
                <w:b/>
                <w:bCs/>
                <w:sz w:val="24"/>
                <w:szCs w:val="24"/>
                <w:lang w:val="en-US" w:eastAsia="en-US"/>
              </w:rPr>
            </w:pPr>
          </w:p>
          <w:p w:rsidR="00F253BA" w:rsidRPr="00F253BA" w:rsidRDefault="00F253BA" w:rsidP="00F253BA">
            <w:pPr>
              <w:spacing w:line="360" w:lineRule="auto"/>
              <w:rPr>
                <w:rFonts w:ascii="Arial" w:eastAsia="Times New Roman" w:hAnsi="Arial"/>
                <w:b/>
                <w:bCs/>
                <w:sz w:val="24"/>
                <w:szCs w:val="24"/>
                <w:lang w:val="en-US" w:eastAsia="en-US"/>
              </w:rPr>
            </w:pPr>
          </w:p>
        </w:tc>
        <w:tc>
          <w:tcPr>
            <w:tcW w:w="4621" w:type="dxa"/>
          </w:tcPr>
          <w:p w:rsidR="00F253BA" w:rsidRPr="00F253BA" w:rsidRDefault="00F253BA" w:rsidP="00F253BA">
            <w:pPr>
              <w:spacing w:line="360" w:lineRule="auto"/>
              <w:rPr>
                <w:rFonts w:ascii="Arial" w:eastAsia="Times New Roman" w:hAnsi="Arial"/>
                <w:b/>
                <w:bCs/>
                <w:sz w:val="24"/>
                <w:szCs w:val="24"/>
                <w:lang w:val="en-US" w:eastAsia="en-US"/>
              </w:rPr>
            </w:pPr>
          </w:p>
        </w:tc>
      </w:tr>
      <w:tr w:rsidR="00F253BA" w:rsidRPr="00F253BA" w:rsidTr="00F253BA">
        <w:tc>
          <w:tcPr>
            <w:tcW w:w="4621" w:type="dxa"/>
            <w:shd w:val="clear" w:color="auto" w:fill="D6E3BC" w:themeFill="accent3" w:themeFillTint="66"/>
          </w:tcPr>
          <w:p w:rsidR="00F253BA" w:rsidRPr="00F253BA" w:rsidRDefault="00F253BA" w:rsidP="00F253BA">
            <w:pPr>
              <w:spacing w:line="360" w:lineRule="auto"/>
              <w:rPr>
                <w:rFonts w:ascii="Arial" w:eastAsia="Times New Roman" w:hAnsi="Arial"/>
                <w:b/>
                <w:bCs/>
                <w:sz w:val="24"/>
                <w:szCs w:val="24"/>
                <w:lang w:val="en-US" w:eastAsia="en-US"/>
              </w:rPr>
            </w:pPr>
            <w:r w:rsidRPr="00F253BA">
              <w:rPr>
                <w:rFonts w:ascii="Arial" w:eastAsia="Times New Roman" w:hAnsi="Arial"/>
                <w:b/>
                <w:bCs/>
                <w:sz w:val="24"/>
                <w:szCs w:val="24"/>
                <w:lang w:val="en-US" w:eastAsia="en-US"/>
              </w:rPr>
              <w:t>Would you consider being involved in future research involving a trial of the model in your setting?</w:t>
            </w:r>
          </w:p>
        </w:tc>
        <w:tc>
          <w:tcPr>
            <w:tcW w:w="4621" w:type="dxa"/>
          </w:tcPr>
          <w:p w:rsidR="00F253BA" w:rsidRPr="00F253BA" w:rsidRDefault="00F253BA" w:rsidP="00F253BA">
            <w:pPr>
              <w:spacing w:line="360" w:lineRule="auto"/>
              <w:rPr>
                <w:rFonts w:ascii="Arial" w:eastAsia="Times New Roman" w:hAnsi="Arial"/>
                <w:b/>
                <w:bCs/>
                <w:sz w:val="24"/>
                <w:szCs w:val="24"/>
                <w:lang w:val="en-US" w:eastAsia="en-US"/>
              </w:rPr>
            </w:pPr>
          </w:p>
        </w:tc>
      </w:tr>
    </w:tbl>
    <w:p w:rsidR="00F253BA" w:rsidRPr="00F253BA" w:rsidRDefault="00F253BA" w:rsidP="00F253BA">
      <w:pPr>
        <w:spacing w:after="0" w:line="360" w:lineRule="auto"/>
        <w:rPr>
          <w:rFonts w:ascii="Arial" w:eastAsia="Times New Roman" w:hAnsi="Arial"/>
          <w:b/>
          <w:bCs/>
          <w:i/>
          <w:iCs/>
          <w:sz w:val="24"/>
          <w:szCs w:val="24"/>
          <w:lang w:eastAsia="en-US"/>
        </w:rPr>
      </w:pPr>
      <w:r w:rsidRPr="00F253BA">
        <w:rPr>
          <w:rFonts w:ascii="Arial" w:eastAsia="Times New Roman" w:hAnsi="Arial"/>
          <w:b/>
          <w:bCs/>
          <w:i/>
          <w:iCs/>
          <w:sz w:val="24"/>
          <w:szCs w:val="24"/>
          <w:lang w:eastAsia="en-US"/>
        </w:rPr>
        <w:t xml:space="preserve">Thank you so much for your time. We hope you have enjoyed the VdT MoCA training, focus group and networking event which followed. Your input will have been invaluable to the growing body of research on the model. </w:t>
      </w:r>
    </w:p>
    <w:p w:rsidR="00F253BA" w:rsidRPr="00F253BA" w:rsidRDefault="00F253BA" w:rsidP="00F253BA">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lang w:eastAsia="en-US"/>
        </w:rPr>
      </w:pPr>
      <w:r w:rsidRPr="00F253BA">
        <w:rPr>
          <w:rFonts w:asciiTheme="majorHAnsi" w:eastAsiaTheme="majorEastAsia" w:hAnsiTheme="majorHAnsi" w:cstheme="majorBidi"/>
          <w:color w:val="17365D" w:themeColor="text2" w:themeShade="BF"/>
          <w:spacing w:val="5"/>
          <w:kern w:val="28"/>
          <w:sz w:val="52"/>
          <w:szCs w:val="52"/>
          <w:lang w:eastAsia="en-US"/>
        </w:rPr>
        <w:t>Appendix H: Funding, Costings and Practical Considerations</w:t>
      </w: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r w:rsidRPr="00F253BA">
        <w:rPr>
          <w:rFonts w:ascii="Arial" w:eastAsia="Times New Roman" w:hAnsi="Arial"/>
          <w:b/>
          <w:bCs/>
          <w:sz w:val="24"/>
          <w:szCs w:val="24"/>
          <w:lang w:eastAsia="en-US"/>
        </w:rPr>
        <w:t>Proposed possible funding streams</w:t>
      </w:r>
    </w:p>
    <w:p w:rsidR="00F253BA" w:rsidRPr="00F253BA" w:rsidRDefault="00E700F9" w:rsidP="00F253BA">
      <w:pPr>
        <w:numPr>
          <w:ilvl w:val="0"/>
          <w:numId w:val="41"/>
        </w:numPr>
        <w:spacing w:after="0" w:line="360" w:lineRule="auto"/>
        <w:contextualSpacing/>
        <w:rPr>
          <w:rFonts w:ascii="Arial" w:eastAsiaTheme="minorHAnsi" w:hAnsi="Arial"/>
          <w:bCs/>
          <w:sz w:val="24"/>
          <w:szCs w:val="24"/>
          <w:lang w:eastAsia="en-US"/>
        </w:rPr>
      </w:pPr>
      <w:hyperlink r:id="rId70" w:history="1">
        <w:r w:rsidR="00F253BA" w:rsidRPr="00F253BA">
          <w:rPr>
            <w:rFonts w:ascii="Arial" w:eastAsiaTheme="minorHAnsi" w:hAnsi="Arial"/>
            <w:bCs/>
            <w:color w:val="000000" w:themeColor="text1"/>
            <w:sz w:val="24"/>
            <w:szCs w:val="24"/>
            <w:lang w:eastAsia="en-US"/>
          </w:rPr>
          <w:t>UK Occupational Therapy Research Foundation (UKOTRF)</w:t>
        </w:r>
      </w:hyperlink>
      <w:r w:rsidR="00F253BA" w:rsidRPr="00F253BA">
        <w:rPr>
          <w:rFonts w:ascii="Arial" w:eastAsiaTheme="minorHAnsi" w:hAnsi="Arial"/>
          <w:bCs/>
          <w:sz w:val="24"/>
          <w:szCs w:val="24"/>
          <w:lang w:eastAsia="en-US"/>
        </w:rPr>
        <w:t xml:space="preserve"> who identify research priorities within the field of OT and provide grants to successful applicants (COT 2012a)</w:t>
      </w:r>
    </w:p>
    <w:p w:rsidR="00F253BA" w:rsidRPr="00F253BA" w:rsidRDefault="00F253BA" w:rsidP="00F253BA">
      <w:pPr>
        <w:numPr>
          <w:ilvl w:val="0"/>
          <w:numId w:val="41"/>
        </w:numPr>
        <w:spacing w:after="0" w:line="360" w:lineRule="auto"/>
        <w:contextualSpacing/>
        <w:rPr>
          <w:rFonts w:ascii="Arial" w:eastAsiaTheme="minorHAnsi" w:hAnsi="Arial"/>
          <w:bCs/>
          <w:sz w:val="24"/>
          <w:szCs w:val="24"/>
          <w:lang w:eastAsia="en-US"/>
        </w:rPr>
      </w:pPr>
      <w:r w:rsidRPr="00F253BA">
        <w:rPr>
          <w:rFonts w:ascii="Arial" w:eastAsiaTheme="minorHAnsi" w:hAnsi="Arial"/>
          <w:bCs/>
          <w:sz w:val="24"/>
          <w:szCs w:val="24"/>
          <w:lang w:eastAsia="en-US"/>
        </w:rPr>
        <w:t>Headfirst, a charity whose sole aim is to fund and promote research into head injuries, stroke and associated brain damage (Headfirst 2012)</w:t>
      </w:r>
    </w:p>
    <w:p w:rsidR="00F253BA" w:rsidRPr="00F253BA" w:rsidRDefault="00F253BA" w:rsidP="00F253BA">
      <w:pPr>
        <w:numPr>
          <w:ilvl w:val="0"/>
          <w:numId w:val="41"/>
        </w:numPr>
        <w:spacing w:after="0" w:line="360" w:lineRule="auto"/>
        <w:contextualSpacing/>
        <w:rPr>
          <w:rFonts w:ascii="Arial" w:eastAsiaTheme="minorHAnsi" w:hAnsi="Arial"/>
          <w:bCs/>
          <w:sz w:val="24"/>
          <w:szCs w:val="24"/>
          <w:lang w:eastAsia="en-US"/>
        </w:rPr>
      </w:pPr>
      <w:r w:rsidRPr="00F253BA">
        <w:rPr>
          <w:rFonts w:ascii="Arial" w:eastAsiaTheme="minorHAnsi" w:hAnsi="Arial"/>
          <w:bCs/>
          <w:sz w:val="24"/>
          <w:szCs w:val="24"/>
          <w:lang w:eastAsia="en-US"/>
        </w:rPr>
        <w:t>National Institute for Health Research who’s role is to develop research evidence to support decision making by professionals (NIHR 2012); which ties in with the underlying premise to this research proposal.</w:t>
      </w:r>
    </w:p>
    <w:p w:rsidR="00F253BA" w:rsidRPr="00F253BA" w:rsidRDefault="00F253BA" w:rsidP="00F253BA">
      <w:pPr>
        <w:spacing w:after="0" w:line="360" w:lineRule="auto"/>
        <w:rPr>
          <w:rFonts w:ascii="Arial" w:eastAsia="Times New Roman" w:hAnsi="Arial"/>
          <w:b/>
          <w:bCs/>
          <w:sz w:val="24"/>
          <w:szCs w:val="24"/>
          <w:lang w:eastAsia="en-US"/>
        </w:rPr>
      </w:pPr>
      <w:r w:rsidRPr="00F253BA">
        <w:rPr>
          <w:rFonts w:ascii="Arial" w:eastAsia="Times New Roman" w:hAnsi="Arial"/>
          <w:b/>
          <w:bCs/>
          <w:sz w:val="24"/>
          <w:szCs w:val="24"/>
          <w:lang w:eastAsia="en-US"/>
        </w:rPr>
        <w:t xml:space="preserve">Approximate Costs of the research (including resources needed) </w:t>
      </w:r>
    </w:p>
    <w:tbl>
      <w:tblPr>
        <w:tblStyle w:val="TableGrid2"/>
        <w:tblW w:w="0" w:type="auto"/>
        <w:tblLook w:val="04A0" w:firstRow="1" w:lastRow="0" w:firstColumn="1" w:lastColumn="0" w:noHBand="0" w:noVBand="1"/>
      </w:tblPr>
      <w:tblGrid>
        <w:gridCol w:w="4621"/>
        <w:gridCol w:w="4621"/>
      </w:tblGrid>
      <w:tr w:rsidR="00F253BA" w:rsidRPr="00F253BA" w:rsidTr="00F253BA">
        <w:tc>
          <w:tcPr>
            <w:tcW w:w="4621" w:type="dxa"/>
            <w:shd w:val="clear" w:color="auto" w:fill="B2A1C7" w:themeFill="accent4" w:themeFillTint="99"/>
          </w:tcPr>
          <w:p w:rsidR="00F253BA" w:rsidRPr="00F253BA" w:rsidRDefault="00F253BA" w:rsidP="00F253BA">
            <w:pPr>
              <w:spacing w:line="360" w:lineRule="auto"/>
              <w:rPr>
                <w:rFonts w:ascii="Arial" w:eastAsia="Times New Roman" w:hAnsi="Arial"/>
                <w:bCs/>
                <w:sz w:val="24"/>
                <w:szCs w:val="24"/>
                <w:lang w:val="en-US" w:eastAsia="en-US"/>
              </w:rPr>
            </w:pPr>
            <w:r w:rsidRPr="00F253BA">
              <w:rPr>
                <w:rFonts w:ascii="Arial" w:eastAsia="Times New Roman" w:hAnsi="Arial"/>
                <w:bCs/>
                <w:sz w:val="24"/>
                <w:szCs w:val="24"/>
                <w:lang w:val="en-US" w:eastAsia="en-US"/>
              </w:rPr>
              <w:t xml:space="preserve">ICAN Training </w:t>
            </w:r>
          </w:p>
        </w:tc>
        <w:tc>
          <w:tcPr>
            <w:tcW w:w="4621" w:type="dxa"/>
          </w:tcPr>
          <w:p w:rsidR="00F253BA" w:rsidRPr="00F253BA" w:rsidRDefault="00F253BA" w:rsidP="00F253BA">
            <w:pPr>
              <w:spacing w:line="360" w:lineRule="auto"/>
              <w:rPr>
                <w:rFonts w:ascii="Arial" w:eastAsia="Times New Roman" w:hAnsi="Arial"/>
                <w:bCs/>
                <w:sz w:val="24"/>
                <w:szCs w:val="24"/>
                <w:lang w:val="en-US" w:eastAsia="en-US"/>
              </w:rPr>
            </w:pPr>
            <w:r w:rsidRPr="00F253BA">
              <w:rPr>
                <w:rFonts w:ascii="Arial" w:eastAsia="Times New Roman" w:hAnsi="Arial"/>
                <w:b/>
                <w:bCs/>
                <w:sz w:val="24"/>
                <w:szCs w:val="24"/>
                <w:lang w:val="en-US" w:eastAsia="en-US"/>
              </w:rPr>
              <w:t>£1,380</w:t>
            </w:r>
            <w:r w:rsidRPr="00F253BA">
              <w:rPr>
                <w:rFonts w:ascii="Arial" w:eastAsia="Times New Roman" w:hAnsi="Arial"/>
                <w:bCs/>
                <w:sz w:val="24"/>
                <w:szCs w:val="24"/>
                <w:lang w:val="en-US" w:eastAsia="en-US"/>
              </w:rPr>
              <w:t xml:space="preserve"> (6 participants at £230 each)</w:t>
            </w:r>
          </w:p>
        </w:tc>
      </w:tr>
      <w:tr w:rsidR="00F253BA" w:rsidRPr="00F253BA" w:rsidTr="00F253BA">
        <w:tc>
          <w:tcPr>
            <w:tcW w:w="4621" w:type="dxa"/>
            <w:shd w:val="clear" w:color="auto" w:fill="B2A1C7" w:themeFill="accent4" w:themeFillTint="99"/>
          </w:tcPr>
          <w:p w:rsidR="00F253BA" w:rsidRPr="00F253BA" w:rsidRDefault="00F253BA" w:rsidP="00F253BA">
            <w:pPr>
              <w:spacing w:line="360" w:lineRule="auto"/>
              <w:rPr>
                <w:rFonts w:ascii="Arial" w:eastAsia="Times New Roman" w:hAnsi="Arial"/>
                <w:bCs/>
                <w:sz w:val="24"/>
                <w:szCs w:val="24"/>
                <w:lang w:eastAsia="en-US"/>
              </w:rPr>
            </w:pPr>
            <w:r w:rsidRPr="00F253BA">
              <w:rPr>
                <w:rFonts w:ascii="Arial" w:eastAsia="Times New Roman" w:hAnsi="Arial"/>
                <w:bCs/>
                <w:sz w:val="24"/>
                <w:szCs w:val="24"/>
                <w:lang w:eastAsia="en-US"/>
              </w:rPr>
              <w:t>Hire of room for the focus group &amp; questionnaires</w:t>
            </w:r>
          </w:p>
          <w:p w:rsidR="00F253BA" w:rsidRPr="00F253BA" w:rsidRDefault="00F253BA" w:rsidP="00F253BA">
            <w:pPr>
              <w:spacing w:line="360" w:lineRule="auto"/>
              <w:rPr>
                <w:rFonts w:ascii="Arial" w:eastAsia="Times New Roman" w:hAnsi="Arial"/>
                <w:bCs/>
                <w:sz w:val="24"/>
                <w:szCs w:val="24"/>
                <w:lang w:val="en-US" w:eastAsia="en-US"/>
              </w:rPr>
            </w:pPr>
          </w:p>
        </w:tc>
        <w:tc>
          <w:tcPr>
            <w:tcW w:w="4621" w:type="dxa"/>
          </w:tcPr>
          <w:p w:rsidR="00F253BA" w:rsidRPr="00F253BA" w:rsidRDefault="00F253BA" w:rsidP="00F253BA">
            <w:pPr>
              <w:spacing w:line="360" w:lineRule="auto"/>
              <w:rPr>
                <w:rFonts w:ascii="Arial" w:eastAsia="Times New Roman" w:hAnsi="Arial"/>
                <w:bCs/>
                <w:sz w:val="24"/>
                <w:szCs w:val="24"/>
                <w:lang w:val="en-US" w:eastAsia="en-US"/>
              </w:rPr>
            </w:pPr>
            <w:r w:rsidRPr="00F253BA">
              <w:rPr>
                <w:rFonts w:ascii="Arial" w:eastAsia="Times New Roman" w:hAnsi="Arial"/>
                <w:b/>
                <w:bCs/>
                <w:sz w:val="24"/>
                <w:szCs w:val="24"/>
                <w:lang w:val="en-US" w:eastAsia="en-US"/>
              </w:rPr>
              <w:t>£75</w:t>
            </w:r>
            <w:r w:rsidRPr="00F253BA">
              <w:rPr>
                <w:rFonts w:ascii="Arial" w:eastAsia="Times New Roman" w:hAnsi="Arial"/>
                <w:bCs/>
                <w:sz w:val="24"/>
                <w:szCs w:val="24"/>
                <w:lang w:val="en-US" w:eastAsia="en-US"/>
              </w:rPr>
              <w:t xml:space="preserve"> (based on 3 hours at £25/hour: 1.5 hour focus group plus 1.5 hour total for initial and exit questionnaire completion)</w:t>
            </w:r>
          </w:p>
        </w:tc>
      </w:tr>
      <w:tr w:rsidR="00F253BA" w:rsidRPr="00F253BA" w:rsidTr="00F253BA">
        <w:tc>
          <w:tcPr>
            <w:tcW w:w="4621" w:type="dxa"/>
            <w:shd w:val="clear" w:color="auto" w:fill="B2A1C7" w:themeFill="accent4" w:themeFillTint="99"/>
          </w:tcPr>
          <w:p w:rsidR="00F253BA" w:rsidRPr="00F253BA" w:rsidRDefault="00F253BA" w:rsidP="00F253BA">
            <w:pPr>
              <w:spacing w:line="360" w:lineRule="auto"/>
              <w:rPr>
                <w:rFonts w:ascii="Arial" w:eastAsia="Times New Roman" w:hAnsi="Arial"/>
                <w:bCs/>
                <w:sz w:val="24"/>
                <w:szCs w:val="24"/>
                <w:lang w:val="en-US" w:eastAsia="en-US"/>
              </w:rPr>
            </w:pPr>
            <w:r w:rsidRPr="00F253BA">
              <w:rPr>
                <w:rFonts w:ascii="Arial" w:eastAsia="Times New Roman" w:hAnsi="Arial"/>
                <w:bCs/>
                <w:sz w:val="24"/>
                <w:szCs w:val="24"/>
                <w:lang w:val="en-US" w:eastAsia="en-US"/>
              </w:rPr>
              <w:t>Networking dinner</w:t>
            </w:r>
          </w:p>
        </w:tc>
        <w:tc>
          <w:tcPr>
            <w:tcW w:w="4621" w:type="dxa"/>
          </w:tcPr>
          <w:p w:rsidR="00F253BA" w:rsidRPr="00F253BA" w:rsidRDefault="00F253BA" w:rsidP="00F253BA">
            <w:pPr>
              <w:spacing w:line="360" w:lineRule="auto"/>
              <w:rPr>
                <w:rFonts w:ascii="Arial" w:eastAsia="Times New Roman" w:hAnsi="Arial"/>
                <w:bCs/>
                <w:sz w:val="24"/>
                <w:szCs w:val="24"/>
                <w:lang w:val="en-US" w:eastAsia="en-US"/>
              </w:rPr>
            </w:pPr>
            <w:r w:rsidRPr="00F253BA">
              <w:rPr>
                <w:rFonts w:ascii="Arial" w:eastAsia="Times New Roman" w:hAnsi="Arial"/>
                <w:b/>
                <w:bCs/>
                <w:sz w:val="24"/>
                <w:szCs w:val="24"/>
                <w:lang w:eastAsia="en-US"/>
              </w:rPr>
              <w:t>£180</w:t>
            </w:r>
            <w:r w:rsidRPr="00F253BA">
              <w:rPr>
                <w:rFonts w:ascii="Arial" w:eastAsia="Times New Roman" w:hAnsi="Arial"/>
                <w:bCs/>
                <w:sz w:val="24"/>
                <w:szCs w:val="24"/>
                <w:lang w:eastAsia="en-US"/>
              </w:rPr>
              <w:t xml:space="preserve"> (6 people at£30 per head)</w:t>
            </w:r>
          </w:p>
        </w:tc>
      </w:tr>
      <w:tr w:rsidR="00F253BA" w:rsidRPr="00F253BA" w:rsidTr="00F253BA">
        <w:tc>
          <w:tcPr>
            <w:tcW w:w="4621" w:type="dxa"/>
            <w:shd w:val="clear" w:color="auto" w:fill="B2A1C7" w:themeFill="accent4" w:themeFillTint="99"/>
          </w:tcPr>
          <w:p w:rsidR="00F253BA" w:rsidRPr="00F253BA" w:rsidRDefault="00F253BA" w:rsidP="00F253BA">
            <w:pPr>
              <w:spacing w:line="360" w:lineRule="auto"/>
              <w:rPr>
                <w:rFonts w:ascii="Arial" w:eastAsia="Times New Roman" w:hAnsi="Arial"/>
                <w:bCs/>
                <w:sz w:val="24"/>
                <w:szCs w:val="24"/>
                <w:lang w:val="en-US" w:eastAsia="en-US"/>
              </w:rPr>
            </w:pPr>
            <w:r w:rsidRPr="00F253BA">
              <w:rPr>
                <w:rFonts w:ascii="Arial" w:eastAsia="Times New Roman" w:hAnsi="Arial"/>
                <w:bCs/>
                <w:sz w:val="24"/>
                <w:szCs w:val="24"/>
                <w:lang w:val="en-US" w:eastAsia="en-US"/>
              </w:rPr>
              <w:t xml:space="preserve">Digital Voice recorder </w:t>
            </w:r>
          </w:p>
        </w:tc>
        <w:tc>
          <w:tcPr>
            <w:tcW w:w="4621" w:type="dxa"/>
          </w:tcPr>
          <w:p w:rsidR="00F253BA" w:rsidRPr="00F253BA" w:rsidRDefault="00F253BA" w:rsidP="00F253BA">
            <w:pPr>
              <w:spacing w:line="360" w:lineRule="auto"/>
              <w:rPr>
                <w:rFonts w:ascii="Arial" w:eastAsia="Times New Roman" w:hAnsi="Arial"/>
                <w:b/>
                <w:bCs/>
                <w:sz w:val="24"/>
                <w:szCs w:val="24"/>
                <w:lang w:val="en-US" w:eastAsia="en-US"/>
              </w:rPr>
            </w:pPr>
            <w:r w:rsidRPr="00F253BA">
              <w:rPr>
                <w:rFonts w:ascii="Arial" w:eastAsia="Times New Roman" w:hAnsi="Arial"/>
                <w:b/>
                <w:bCs/>
                <w:sz w:val="24"/>
                <w:szCs w:val="24"/>
                <w:lang w:val="en-US" w:eastAsia="en-US"/>
              </w:rPr>
              <w:t>£30</w:t>
            </w:r>
          </w:p>
        </w:tc>
      </w:tr>
      <w:tr w:rsidR="00F253BA" w:rsidRPr="00F253BA" w:rsidTr="00F253BA">
        <w:tc>
          <w:tcPr>
            <w:tcW w:w="4621" w:type="dxa"/>
            <w:shd w:val="clear" w:color="auto" w:fill="FFFFFF" w:themeFill="background1"/>
          </w:tcPr>
          <w:p w:rsidR="00F253BA" w:rsidRPr="00F253BA" w:rsidRDefault="00F253BA" w:rsidP="00F253BA">
            <w:pPr>
              <w:spacing w:line="360" w:lineRule="auto"/>
              <w:rPr>
                <w:rFonts w:ascii="Arial" w:eastAsia="Times New Roman" w:hAnsi="Arial"/>
                <w:bCs/>
                <w:sz w:val="24"/>
                <w:szCs w:val="24"/>
                <w:lang w:val="en-US" w:eastAsia="en-US"/>
              </w:rPr>
            </w:pPr>
            <w:r w:rsidRPr="00F253BA">
              <w:rPr>
                <w:rFonts w:ascii="Arial" w:eastAsia="Times New Roman" w:hAnsi="Arial"/>
                <w:bCs/>
                <w:sz w:val="24"/>
                <w:szCs w:val="24"/>
                <w:lang w:val="en-US" w:eastAsia="en-US"/>
              </w:rPr>
              <w:t>TOTAL</w:t>
            </w:r>
          </w:p>
        </w:tc>
        <w:tc>
          <w:tcPr>
            <w:tcW w:w="4621" w:type="dxa"/>
            <w:shd w:val="clear" w:color="auto" w:fill="FFFFFF" w:themeFill="background1"/>
          </w:tcPr>
          <w:p w:rsidR="00F253BA" w:rsidRPr="00F253BA" w:rsidRDefault="00F253BA" w:rsidP="00F253BA">
            <w:pPr>
              <w:spacing w:line="360" w:lineRule="auto"/>
              <w:rPr>
                <w:rFonts w:ascii="Arial" w:eastAsia="Times New Roman" w:hAnsi="Arial"/>
                <w:b/>
                <w:bCs/>
                <w:sz w:val="24"/>
                <w:szCs w:val="24"/>
                <w:lang w:val="en-US" w:eastAsia="en-US"/>
              </w:rPr>
            </w:pPr>
            <w:r w:rsidRPr="00F253BA">
              <w:rPr>
                <w:rFonts w:ascii="Arial" w:eastAsia="Times New Roman" w:hAnsi="Arial"/>
                <w:b/>
                <w:bCs/>
                <w:sz w:val="24"/>
                <w:szCs w:val="24"/>
                <w:lang w:val="en-US" w:eastAsia="en-US"/>
              </w:rPr>
              <w:t>£1, 665</w:t>
            </w:r>
          </w:p>
        </w:tc>
      </w:tr>
    </w:tbl>
    <w:p w:rsidR="00F253BA" w:rsidRPr="00F253BA" w:rsidRDefault="00F253BA" w:rsidP="00F253BA">
      <w:pPr>
        <w:spacing w:after="0" w:line="360" w:lineRule="auto"/>
        <w:rPr>
          <w:rFonts w:ascii="Arial" w:eastAsia="Times New Roman" w:hAnsi="Arial"/>
          <w:bCs/>
          <w:sz w:val="24"/>
          <w:szCs w:val="24"/>
          <w:lang w:eastAsia="en-US"/>
        </w:rPr>
      </w:pPr>
    </w:p>
    <w:p w:rsidR="00F253BA" w:rsidRPr="00F253BA" w:rsidRDefault="00F253BA" w:rsidP="00F253BA">
      <w:pPr>
        <w:spacing w:after="0" w:line="360" w:lineRule="auto"/>
        <w:rPr>
          <w:rFonts w:ascii="Arial" w:eastAsia="Times New Roman" w:hAnsi="Arial"/>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Pr="00F253BA" w:rsidRDefault="00F253BA" w:rsidP="00F253BA">
      <w:pPr>
        <w:spacing w:after="0" w:line="240" w:lineRule="auto"/>
        <w:rPr>
          <w:rFonts w:ascii="Arial" w:eastAsia="Times New Roman" w:hAnsi="Arial"/>
          <w:b/>
          <w:bCs/>
          <w:sz w:val="24"/>
          <w:szCs w:val="24"/>
          <w:lang w:eastAsia="en-US"/>
        </w:rPr>
      </w:pPr>
    </w:p>
    <w:p w:rsidR="00F253BA" w:rsidRPr="00F253BA" w:rsidRDefault="00F253BA" w:rsidP="00F253BA">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lang w:eastAsia="en-US"/>
        </w:rPr>
      </w:pPr>
      <w:r w:rsidRPr="00F253BA">
        <w:rPr>
          <w:rFonts w:asciiTheme="majorHAnsi" w:eastAsiaTheme="majorEastAsia" w:hAnsiTheme="majorHAnsi" w:cstheme="majorBidi"/>
          <w:color w:val="17365D" w:themeColor="text2" w:themeShade="BF"/>
          <w:spacing w:val="5"/>
          <w:kern w:val="28"/>
          <w:sz w:val="52"/>
          <w:szCs w:val="52"/>
          <w:lang w:eastAsia="en-US"/>
        </w:rPr>
        <w:t>Appendix I: Participant Information Sheet</w:t>
      </w:r>
    </w:p>
    <w:p w:rsidR="00F253BA" w:rsidRPr="00F253BA" w:rsidRDefault="00F253BA" w:rsidP="00F253BA">
      <w:pPr>
        <w:spacing w:after="0" w:line="240" w:lineRule="auto"/>
        <w:jc w:val="center"/>
        <w:rPr>
          <w:rFonts w:ascii="Arial" w:eastAsia="Times New Roman" w:hAnsi="Arial"/>
          <w:b/>
          <w:sz w:val="24"/>
          <w:szCs w:val="24"/>
          <w:u w:val="single"/>
          <w:lang w:eastAsia="en-US"/>
        </w:rPr>
      </w:pPr>
    </w:p>
    <w:p w:rsidR="00F253BA" w:rsidRPr="00F253BA" w:rsidRDefault="00F253BA" w:rsidP="00F253BA">
      <w:pPr>
        <w:spacing w:after="0" w:line="240" w:lineRule="auto"/>
        <w:jc w:val="center"/>
        <w:rPr>
          <w:rFonts w:ascii="Arial" w:eastAsia="Times New Roman" w:hAnsi="Arial"/>
          <w:sz w:val="24"/>
          <w:szCs w:val="24"/>
          <w:lang w:eastAsia="en-US"/>
        </w:rPr>
      </w:pPr>
    </w:p>
    <w:p w:rsidR="00F253BA" w:rsidRPr="00F253BA" w:rsidRDefault="00F253BA" w:rsidP="00F253BA">
      <w:pPr>
        <w:spacing w:after="0" w:line="240" w:lineRule="auto"/>
        <w:rPr>
          <w:rFonts w:ascii="Arial" w:eastAsia="Times New Roman" w:hAnsi="Arial"/>
          <w:sz w:val="24"/>
          <w:szCs w:val="24"/>
          <w:lang w:eastAsia="en-US"/>
        </w:rPr>
      </w:pPr>
      <w:r w:rsidRPr="00F253BA">
        <w:rPr>
          <w:rFonts w:ascii="Arial" w:eastAsia="Times New Roman" w:hAnsi="Arial"/>
          <w:sz w:val="24"/>
          <w:szCs w:val="24"/>
          <w:lang w:eastAsia="en-US"/>
        </w:rPr>
        <w:t>(Contact details of Researcher)</w:t>
      </w:r>
    </w:p>
    <w:p w:rsidR="00F253BA" w:rsidRPr="00F253BA" w:rsidRDefault="00F253BA" w:rsidP="00F253BA">
      <w:pPr>
        <w:spacing w:after="0" w:line="240" w:lineRule="auto"/>
        <w:rPr>
          <w:rFonts w:ascii="Arial" w:eastAsia="Times New Roman" w:hAnsi="Arial"/>
          <w:sz w:val="24"/>
          <w:szCs w:val="24"/>
          <w:lang w:eastAsia="en-US"/>
        </w:rPr>
      </w:pPr>
      <w:r w:rsidRPr="00F253BA">
        <w:rPr>
          <w:rFonts w:ascii="Arial" w:eastAsia="Times New Roman" w:hAnsi="Arial"/>
          <w:sz w:val="24"/>
          <w:szCs w:val="24"/>
          <w:lang w:eastAsia="en-US"/>
        </w:rPr>
        <w:t xml:space="preserve">(Date) </w:t>
      </w:r>
    </w:p>
    <w:p w:rsidR="00F253BA" w:rsidRPr="00F253BA" w:rsidRDefault="00F253BA" w:rsidP="00F253BA">
      <w:pPr>
        <w:spacing w:after="0" w:line="240" w:lineRule="auto"/>
        <w:jc w:val="center"/>
        <w:rPr>
          <w:rFonts w:ascii="Arial" w:eastAsia="Times New Roman" w:hAnsi="Arial"/>
          <w:b/>
          <w:sz w:val="24"/>
          <w:szCs w:val="24"/>
          <w:u w:val="single"/>
          <w:lang w:eastAsia="en-US"/>
        </w:rPr>
      </w:pPr>
      <w:r w:rsidRPr="00F253BA">
        <w:rPr>
          <w:rFonts w:ascii="Arial" w:eastAsia="Times New Roman" w:hAnsi="Arial"/>
          <w:b/>
          <w:sz w:val="24"/>
          <w:szCs w:val="24"/>
          <w:u w:val="single"/>
          <w:lang w:eastAsia="en-US"/>
        </w:rPr>
        <w:t xml:space="preserve">RE: Participant Information Sheet </w:t>
      </w:r>
    </w:p>
    <w:p w:rsidR="00F253BA" w:rsidRPr="00F253BA" w:rsidRDefault="00F253BA" w:rsidP="00F253BA">
      <w:pPr>
        <w:spacing w:after="0" w:line="240" w:lineRule="auto"/>
        <w:jc w:val="center"/>
        <w:rPr>
          <w:rFonts w:ascii="Arial" w:eastAsia="Times New Roman" w:hAnsi="Arial"/>
          <w:b/>
          <w:sz w:val="24"/>
          <w:szCs w:val="24"/>
          <w:u w:val="single"/>
          <w:lang w:eastAsia="en-US"/>
        </w:rPr>
      </w:pPr>
    </w:p>
    <w:p w:rsidR="00F253BA" w:rsidRPr="00F253BA" w:rsidRDefault="00F253BA" w:rsidP="00F253BA">
      <w:pPr>
        <w:spacing w:after="0" w:line="240" w:lineRule="auto"/>
        <w:jc w:val="center"/>
        <w:rPr>
          <w:rFonts w:ascii="Arial" w:eastAsia="Times New Roman" w:hAnsi="Arial"/>
          <w:b/>
          <w:bCs/>
          <w:i/>
          <w:sz w:val="24"/>
          <w:szCs w:val="24"/>
          <w:lang w:eastAsia="en-US"/>
        </w:rPr>
      </w:pPr>
      <w:r w:rsidRPr="00F253BA">
        <w:rPr>
          <w:rFonts w:ascii="Arial" w:eastAsia="Times New Roman" w:hAnsi="Arial"/>
          <w:b/>
          <w:bCs/>
          <w:i/>
          <w:sz w:val="24"/>
          <w:szCs w:val="24"/>
          <w:lang w:eastAsia="en-US"/>
        </w:rPr>
        <w:t xml:space="preserve">“Occupational Therapists’ perceptions of the use of the Vona du Toit Model of Creative Ability (Vdt MoCA) in Acquired Brain injury (ABI) settings; a focus group” </w:t>
      </w:r>
    </w:p>
    <w:p w:rsidR="00F253BA" w:rsidRPr="00F253BA" w:rsidRDefault="00F253BA" w:rsidP="00F253BA">
      <w:pPr>
        <w:spacing w:after="0" w:line="240" w:lineRule="auto"/>
        <w:jc w:val="center"/>
        <w:rPr>
          <w:rFonts w:ascii="Arial" w:eastAsia="Times New Roman" w:hAnsi="Arial"/>
          <w:sz w:val="24"/>
          <w:szCs w:val="24"/>
          <w:lang w:eastAsia="en-US"/>
        </w:rPr>
      </w:pPr>
    </w:p>
    <w:p w:rsidR="00F253BA" w:rsidRPr="00F253BA" w:rsidRDefault="00F253BA" w:rsidP="00F253BA">
      <w:pPr>
        <w:autoSpaceDE w:val="0"/>
        <w:autoSpaceDN w:val="0"/>
        <w:adjustRightInd w:val="0"/>
        <w:spacing w:after="0" w:line="240" w:lineRule="auto"/>
        <w:rPr>
          <w:rFonts w:ascii="Arial" w:eastAsiaTheme="minorHAnsi" w:hAnsi="Arial"/>
          <w:iCs/>
          <w:color w:val="000000"/>
          <w:sz w:val="24"/>
          <w:szCs w:val="24"/>
          <w:lang w:eastAsia="en-US"/>
        </w:rPr>
      </w:pPr>
      <w:r w:rsidRPr="00F253BA">
        <w:rPr>
          <w:rFonts w:ascii="Arial" w:eastAsiaTheme="minorHAnsi" w:hAnsi="Arial"/>
          <w:iCs/>
          <w:color w:val="000000"/>
          <w:sz w:val="24"/>
          <w:szCs w:val="24"/>
          <w:lang w:eastAsia="en-US"/>
        </w:rPr>
        <w:t xml:space="preserve">Dear Participant, </w:t>
      </w:r>
    </w:p>
    <w:p w:rsidR="00F253BA" w:rsidRPr="00F253BA" w:rsidRDefault="00F253BA" w:rsidP="00F253BA">
      <w:pPr>
        <w:autoSpaceDE w:val="0"/>
        <w:autoSpaceDN w:val="0"/>
        <w:adjustRightInd w:val="0"/>
        <w:spacing w:after="0" w:line="240" w:lineRule="auto"/>
        <w:rPr>
          <w:rFonts w:ascii="Arial" w:eastAsiaTheme="minorHAnsi" w:hAnsi="Arial"/>
          <w:iCs/>
          <w:color w:val="000000"/>
          <w:sz w:val="24"/>
          <w:szCs w:val="24"/>
          <w:lang w:eastAsia="en-US"/>
        </w:rPr>
      </w:pPr>
    </w:p>
    <w:p w:rsidR="00F253BA" w:rsidRPr="00F253BA" w:rsidRDefault="00F253BA" w:rsidP="00F253BA">
      <w:pPr>
        <w:autoSpaceDE w:val="0"/>
        <w:autoSpaceDN w:val="0"/>
        <w:adjustRightInd w:val="0"/>
        <w:spacing w:after="0" w:line="240" w:lineRule="auto"/>
        <w:rPr>
          <w:rFonts w:ascii="Arial" w:eastAsiaTheme="minorHAnsi" w:hAnsi="Arial"/>
          <w:iCs/>
          <w:color w:val="000000"/>
          <w:sz w:val="24"/>
          <w:szCs w:val="24"/>
          <w:lang w:eastAsia="en-US"/>
        </w:rPr>
      </w:pPr>
      <w:r w:rsidRPr="00F253BA">
        <w:rPr>
          <w:rFonts w:ascii="Arial" w:eastAsiaTheme="minorHAnsi" w:hAnsi="Arial"/>
          <w:iCs/>
          <w:color w:val="000000"/>
          <w:sz w:val="24"/>
          <w:szCs w:val="24"/>
          <w:lang w:eastAsia="en-US"/>
        </w:rPr>
        <w:t xml:space="preserve">Following our preliminary contact with you, we would like to invite you to take part in our research study titled above. We would like to give you a fuller understanding of the purpose of the research and what it will mean for you to be involved, before you decide whether to take part.   We have sent a similar letter out to your employer. We will make a telephone call to you within one week of the date of this letter; please feel free to read this information leaflet before-hand and discuss with your employer and relevant peers.  </w:t>
      </w:r>
      <w:r w:rsidRPr="00F253BA">
        <w:rPr>
          <w:rFonts w:ascii="Arial" w:eastAsiaTheme="minorHAnsi" w:hAnsi="Arial"/>
          <w:b/>
          <w:bCs/>
          <w:iCs/>
          <w:color w:val="000000"/>
          <w:sz w:val="24"/>
          <w:szCs w:val="24"/>
          <w:lang w:eastAsia="en-US"/>
        </w:rPr>
        <w:t>Please ask any questions along the way during the telephone consultation, if there is anything you are unclear on.</w:t>
      </w:r>
      <w:r w:rsidRPr="00F253BA">
        <w:rPr>
          <w:rFonts w:ascii="Arial" w:eastAsiaTheme="minorHAnsi" w:hAnsi="Arial"/>
          <w:iCs/>
          <w:color w:val="000000"/>
          <w:sz w:val="24"/>
          <w:szCs w:val="24"/>
          <w:lang w:eastAsia="en-US"/>
        </w:rPr>
        <w:t xml:space="preserve"> </w:t>
      </w:r>
    </w:p>
    <w:p w:rsidR="00F253BA" w:rsidRPr="00F253BA" w:rsidRDefault="00F253BA" w:rsidP="00F253BA">
      <w:pPr>
        <w:autoSpaceDE w:val="0"/>
        <w:autoSpaceDN w:val="0"/>
        <w:adjustRightInd w:val="0"/>
        <w:spacing w:after="0" w:line="240" w:lineRule="auto"/>
        <w:rPr>
          <w:rFonts w:ascii="Arial" w:eastAsiaTheme="minorHAnsi" w:hAnsi="Arial"/>
          <w:iCs/>
          <w:color w:val="000000"/>
          <w:sz w:val="24"/>
          <w:szCs w:val="24"/>
          <w:lang w:eastAsia="en-US"/>
        </w:rPr>
      </w:pP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color w:val="000000"/>
          <w:sz w:val="24"/>
          <w:szCs w:val="24"/>
          <w:lang w:eastAsia="en-US"/>
        </w:rPr>
        <w:t xml:space="preserve">The purpose of this study is to ascertain your views on the potential use of VdT MoCA in ABI. You have been asked to take part as you are an Occupational Therapist currently working in the specified field whom is not currently using the model. If you decide to join us in the study, you will be one of 6 participants. </w:t>
      </w: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color w:val="000000"/>
          <w:sz w:val="24"/>
          <w:szCs w:val="24"/>
          <w:lang w:eastAsia="en-US"/>
        </w:rPr>
        <w:t>Your participation in this study will be entirely voluntary and you are free to withdraw at any point. If, after going through the information sheet, you wish to proceed with taking part in the research you will be asked to sign the consent from sending a copy to the researcher in the stamped addressed envelope provided, and bringing the original with you to our  initial meeting on the first day of the VdT MoCA training.</w:t>
      </w: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color w:val="000000"/>
          <w:sz w:val="24"/>
          <w:szCs w:val="24"/>
          <w:lang w:eastAsia="en-US"/>
        </w:rPr>
        <w:t xml:space="preserve">If you decide to take part in the research, you will be expected to be available for 3 full days which will include: </w:t>
      </w: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p>
    <w:p w:rsidR="00F253BA" w:rsidRPr="00F253BA" w:rsidRDefault="00F253BA" w:rsidP="00F253BA">
      <w:pPr>
        <w:numPr>
          <w:ilvl w:val="0"/>
          <w:numId w:val="42"/>
        </w:num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color w:val="000000"/>
          <w:sz w:val="24"/>
          <w:szCs w:val="24"/>
          <w:lang w:eastAsia="en-US"/>
        </w:rPr>
        <w:t>Initial meeting with the researcher and other participants on the morning of the1</w:t>
      </w:r>
      <w:r w:rsidRPr="00F253BA">
        <w:rPr>
          <w:rFonts w:ascii="Arial" w:eastAsiaTheme="minorHAnsi" w:hAnsi="Arial"/>
          <w:color w:val="000000"/>
          <w:sz w:val="24"/>
          <w:szCs w:val="24"/>
          <w:vertAlign w:val="superscript"/>
          <w:lang w:eastAsia="en-US"/>
        </w:rPr>
        <w:t>st</w:t>
      </w:r>
      <w:r w:rsidRPr="00F253BA">
        <w:rPr>
          <w:rFonts w:ascii="Arial" w:eastAsiaTheme="minorHAnsi" w:hAnsi="Arial"/>
          <w:color w:val="000000"/>
          <w:sz w:val="24"/>
          <w:szCs w:val="24"/>
          <w:lang w:eastAsia="en-US"/>
        </w:rPr>
        <w:t xml:space="preserve"> day to fill out an initial questionnaire and get to know your research peers</w:t>
      </w:r>
    </w:p>
    <w:p w:rsidR="00F253BA" w:rsidRPr="00F253BA" w:rsidRDefault="00F253BA" w:rsidP="00F253BA">
      <w:pPr>
        <w:numPr>
          <w:ilvl w:val="0"/>
          <w:numId w:val="42"/>
        </w:num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color w:val="000000"/>
          <w:sz w:val="24"/>
          <w:szCs w:val="24"/>
          <w:lang w:eastAsia="en-US"/>
        </w:rPr>
        <w:t>Official VdT MoCA training (level 1 provided by ICAN) free of charge (3 days)</w:t>
      </w:r>
    </w:p>
    <w:p w:rsidR="00F253BA" w:rsidRPr="00F253BA" w:rsidRDefault="00F253BA" w:rsidP="00F253BA">
      <w:pPr>
        <w:numPr>
          <w:ilvl w:val="0"/>
          <w:numId w:val="42"/>
        </w:num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color w:val="000000"/>
          <w:sz w:val="24"/>
          <w:szCs w:val="24"/>
          <w:lang w:eastAsia="en-US"/>
        </w:rPr>
        <w:t>Involvement in a focus group of one and a half hours on day 3 (this will be audio-taped)</w:t>
      </w:r>
    </w:p>
    <w:p w:rsidR="00F253BA" w:rsidRPr="00F253BA" w:rsidRDefault="00F253BA" w:rsidP="00F253BA">
      <w:pPr>
        <w:numPr>
          <w:ilvl w:val="0"/>
          <w:numId w:val="42"/>
        </w:num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color w:val="000000"/>
          <w:sz w:val="24"/>
          <w:szCs w:val="24"/>
          <w:lang w:eastAsia="en-US"/>
        </w:rPr>
        <w:t>Filling out an exit questionnaire</w:t>
      </w:r>
    </w:p>
    <w:p w:rsidR="00F253BA" w:rsidRPr="00F253BA" w:rsidRDefault="00F253BA" w:rsidP="00F253BA">
      <w:pPr>
        <w:numPr>
          <w:ilvl w:val="0"/>
          <w:numId w:val="42"/>
        </w:num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color w:val="000000"/>
          <w:sz w:val="24"/>
          <w:szCs w:val="24"/>
          <w:lang w:eastAsia="en-US"/>
        </w:rPr>
        <w:t xml:space="preserve">Followed by a networking dinner free of charge. </w:t>
      </w: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color w:val="000000"/>
          <w:sz w:val="24"/>
          <w:szCs w:val="24"/>
          <w:lang w:eastAsia="en-US"/>
        </w:rPr>
        <w:t xml:space="preserve">It is a requirement of the research that all of the above components are attended, in order for you to be eligible for the free training being offered. If you decide not to take part in the focus group and questionnaire following the training, your organisation will be asked to pay for your training which is at a cost of £230. Your data would also not be used if you did decide to withdraw from the study.  </w:t>
      </w: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color w:val="000000"/>
          <w:sz w:val="24"/>
          <w:szCs w:val="24"/>
          <w:lang w:eastAsia="en-US"/>
        </w:rPr>
        <w:t xml:space="preserve">Participants should be aware that this training is being given for research purposes only. What you take with you from the training will be your own opinions and perceptions of the model and the researcher is by no means inferring that VdT MoCA should or should not be used within your individual settings and practice. </w:t>
      </w: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color w:val="000000"/>
          <w:sz w:val="24"/>
          <w:szCs w:val="24"/>
          <w:lang w:eastAsia="en-US"/>
        </w:rPr>
        <w:t xml:space="preserve">Following this study you will receive not only a training certificate from ICAN, but also  athere may be the opportunity to be involved in future research, of which the researcher will keep you informed of if you so wish and if you have given consent to be contacted in the future. </w:t>
      </w: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color w:val="000000"/>
          <w:sz w:val="24"/>
          <w:szCs w:val="24"/>
          <w:lang w:eastAsia="en-US"/>
        </w:rPr>
        <w:t xml:space="preserve">Ethical and legal practices will be followed and your details will be handled in confidence.  Your data will be kept secure with only authorised persons having access.  It will be retained for use in future studies if there is scope and REC approval for future research. Your data will be retained for the next 15 years after which time it will be disposed of securely. </w:t>
      </w: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color w:val="000000"/>
          <w:sz w:val="24"/>
          <w:szCs w:val="24"/>
          <w:lang w:eastAsia="en-US"/>
        </w:rPr>
        <w:t xml:space="preserve"> </w:t>
      </w:r>
    </w:p>
    <w:p w:rsidR="00F253BA" w:rsidRPr="00F253BA" w:rsidRDefault="00F253BA" w:rsidP="00F253BA">
      <w:pPr>
        <w:autoSpaceDE w:val="0"/>
        <w:autoSpaceDN w:val="0"/>
        <w:adjustRightInd w:val="0"/>
        <w:spacing w:after="0" w:line="240" w:lineRule="auto"/>
        <w:rPr>
          <w:rFonts w:ascii="Arial" w:eastAsiaTheme="minorHAnsi" w:hAnsi="Arial"/>
          <w:iCs/>
          <w:color w:val="000000"/>
          <w:sz w:val="24"/>
          <w:szCs w:val="24"/>
          <w:lang w:eastAsia="en-US"/>
        </w:rPr>
      </w:pPr>
      <w:r w:rsidRPr="00F253BA">
        <w:rPr>
          <w:rFonts w:ascii="Arial" w:eastAsiaTheme="minorHAnsi" w:hAnsi="Arial"/>
          <w:iCs/>
          <w:color w:val="000000"/>
          <w:sz w:val="24"/>
          <w:szCs w:val="24"/>
          <w:lang w:eastAsia="en-US"/>
        </w:rPr>
        <w:t>It is intended and hoped that the results of this study be published within an academic journal such as the British Journal Of Occupational Therapy and/or discussed at the Model of Creative Ability Interest Group Conferences. The results will be made available to all participants. You, as a participant, will not be identified in any report/publication unless you have given your consent.</w:t>
      </w:r>
    </w:p>
    <w:p w:rsidR="00F253BA" w:rsidRPr="00F253BA" w:rsidRDefault="00F253BA" w:rsidP="00F253BA">
      <w:pPr>
        <w:autoSpaceDE w:val="0"/>
        <w:autoSpaceDN w:val="0"/>
        <w:adjustRightInd w:val="0"/>
        <w:spacing w:after="0" w:line="240" w:lineRule="auto"/>
        <w:rPr>
          <w:rFonts w:ascii="Arial" w:eastAsiaTheme="minorHAnsi" w:hAnsi="Arial"/>
          <w:iCs/>
          <w:color w:val="000000"/>
          <w:sz w:val="24"/>
          <w:szCs w:val="24"/>
          <w:lang w:eastAsia="en-US"/>
        </w:rPr>
      </w:pPr>
    </w:p>
    <w:p w:rsidR="00F253BA" w:rsidRPr="00F253BA" w:rsidRDefault="00F253BA" w:rsidP="00F253BA">
      <w:pPr>
        <w:autoSpaceDE w:val="0"/>
        <w:autoSpaceDN w:val="0"/>
        <w:adjustRightInd w:val="0"/>
        <w:spacing w:after="0" w:line="240" w:lineRule="auto"/>
        <w:rPr>
          <w:rFonts w:ascii="Arial" w:eastAsiaTheme="minorHAnsi" w:hAnsi="Arial"/>
          <w:iCs/>
          <w:color w:val="000000"/>
          <w:sz w:val="24"/>
          <w:szCs w:val="24"/>
          <w:lang w:eastAsia="en-US"/>
        </w:rPr>
      </w:pPr>
      <w:r w:rsidRPr="00F253BA">
        <w:rPr>
          <w:rFonts w:ascii="Arial" w:eastAsiaTheme="minorHAnsi" w:hAnsi="Arial"/>
          <w:iCs/>
          <w:color w:val="000000"/>
          <w:sz w:val="24"/>
          <w:szCs w:val="24"/>
          <w:lang w:eastAsia="en-US"/>
        </w:rPr>
        <w:t>This study has been reviewed and given favourable opinion by ______________Research Ethics Committee and will be funded by ____________.</w:t>
      </w:r>
    </w:p>
    <w:p w:rsidR="00F253BA" w:rsidRPr="00F253BA" w:rsidRDefault="00F253BA" w:rsidP="00F253BA">
      <w:pPr>
        <w:autoSpaceDE w:val="0"/>
        <w:autoSpaceDN w:val="0"/>
        <w:adjustRightInd w:val="0"/>
        <w:spacing w:after="0" w:line="240" w:lineRule="auto"/>
        <w:rPr>
          <w:rFonts w:ascii="Arial" w:eastAsiaTheme="minorHAnsi" w:hAnsi="Arial"/>
          <w:iCs/>
          <w:color w:val="000000"/>
          <w:sz w:val="24"/>
          <w:szCs w:val="24"/>
          <w:lang w:eastAsia="en-US"/>
        </w:rPr>
      </w:pP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iCs/>
          <w:color w:val="000000"/>
          <w:sz w:val="24"/>
          <w:szCs w:val="24"/>
          <w:lang w:eastAsia="en-US"/>
        </w:rPr>
        <w:t xml:space="preserve">If you have a concern about any aspect of this study, you should ask to speak to the researcher who will do their best to answer your questions </w:t>
      </w:r>
      <w:r w:rsidRPr="00F253BA">
        <w:rPr>
          <w:rFonts w:ascii="Arial" w:eastAsiaTheme="minorHAnsi" w:hAnsi="Arial"/>
          <w:color w:val="000000"/>
          <w:sz w:val="24"/>
          <w:szCs w:val="24"/>
          <w:lang w:eastAsia="en-US"/>
        </w:rPr>
        <w:t>[contact number]</w:t>
      </w:r>
      <w:r w:rsidRPr="00F253BA">
        <w:rPr>
          <w:rFonts w:ascii="Arial" w:eastAsiaTheme="minorHAnsi" w:hAnsi="Arial"/>
          <w:iCs/>
          <w:color w:val="000000"/>
          <w:sz w:val="24"/>
          <w:szCs w:val="24"/>
          <w:lang w:eastAsia="en-US"/>
        </w:rPr>
        <w:t xml:space="preserve">. If you remain unhappy and wish to complain formally, you can do this via </w:t>
      </w:r>
      <w:r w:rsidRPr="00F253BA">
        <w:rPr>
          <w:rFonts w:ascii="Arial" w:eastAsiaTheme="minorHAnsi" w:hAnsi="Arial"/>
          <w:color w:val="000000"/>
          <w:sz w:val="24"/>
          <w:szCs w:val="24"/>
          <w:lang w:eastAsia="en-US"/>
        </w:rPr>
        <w:t xml:space="preserve">[insert details]. </w:t>
      </w: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color w:val="000000"/>
          <w:sz w:val="24"/>
          <w:szCs w:val="24"/>
          <w:lang w:eastAsia="en-US"/>
        </w:rPr>
        <w:t xml:space="preserve">As stated previously, a researcher will be in telephone contact within the next week; at which point if you decide to be involved in the study, and have been given consent by your employer/organisation, we would ask that you fill in your consent form following the telephone conversation and return in the stamped addressed envelope provided. </w:t>
      </w: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color w:val="000000"/>
          <w:sz w:val="24"/>
          <w:szCs w:val="24"/>
          <w:lang w:eastAsia="en-US"/>
        </w:rPr>
        <w:t xml:space="preserve">We hope to soon welcome you on board for this exciting research opportunity. </w:t>
      </w: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color w:val="000000"/>
          <w:sz w:val="24"/>
          <w:szCs w:val="24"/>
          <w:lang w:eastAsia="en-US"/>
        </w:rPr>
        <w:t xml:space="preserve">Yours Sincerely, </w:t>
      </w: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r w:rsidRPr="00F253BA">
        <w:rPr>
          <w:rFonts w:ascii="Arial" w:eastAsiaTheme="minorHAnsi" w:hAnsi="Arial"/>
          <w:color w:val="000000"/>
          <w:sz w:val="24"/>
          <w:szCs w:val="24"/>
          <w:lang w:eastAsia="en-US"/>
        </w:rPr>
        <w:t xml:space="preserve">[Researcher’s name]. </w:t>
      </w:r>
    </w:p>
    <w:p w:rsidR="00F253BA" w:rsidRPr="00F253BA" w:rsidRDefault="00F253BA" w:rsidP="00F253BA">
      <w:pPr>
        <w:autoSpaceDE w:val="0"/>
        <w:autoSpaceDN w:val="0"/>
        <w:adjustRightInd w:val="0"/>
        <w:spacing w:after="0" w:line="240" w:lineRule="auto"/>
        <w:rPr>
          <w:rFonts w:ascii="Arial" w:eastAsiaTheme="minorHAnsi" w:hAnsi="Arial"/>
          <w:color w:val="000000"/>
          <w:sz w:val="24"/>
          <w:szCs w:val="24"/>
          <w:lang w:eastAsia="en-US"/>
        </w:rPr>
      </w:pPr>
    </w:p>
    <w:p w:rsidR="00F253BA" w:rsidRPr="00F253BA" w:rsidRDefault="00F253BA" w:rsidP="00F253BA">
      <w:pPr>
        <w:spacing w:after="0" w:line="360" w:lineRule="auto"/>
        <w:rPr>
          <w:rFonts w:ascii="Arial" w:eastAsia="Times New Roman" w:hAnsi="Arial"/>
          <w:b/>
          <w:bCs/>
          <w:sz w:val="24"/>
          <w:szCs w:val="24"/>
          <w:lang w:eastAsia="en-US"/>
        </w:rPr>
      </w:pPr>
    </w:p>
    <w:p w:rsidR="00F253BA" w:rsidRDefault="00F253BA" w:rsidP="009A07E5">
      <w:pPr>
        <w:spacing w:line="360" w:lineRule="auto"/>
        <w:jc w:val="both"/>
      </w:pPr>
    </w:p>
    <w:p w:rsidR="00C87EEC" w:rsidRPr="00C87EEC" w:rsidRDefault="00C87EEC" w:rsidP="00C87EEC">
      <w:pPr>
        <w:pStyle w:val="Title"/>
      </w:pPr>
      <w:r w:rsidRPr="00C87EEC">
        <w:rPr>
          <w:rFonts w:ascii="Arial" w:hAnsi="Arial"/>
          <w:noProof/>
          <w:sz w:val="24"/>
          <w:szCs w:val="24"/>
          <w:lang w:eastAsia="en-GB"/>
        </w:rPr>
        <mc:AlternateContent>
          <mc:Choice Requires="wps">
            <w:drawing>
              <wp:anchor distT="0" distB="0" distL="114300" distR="114300" simplePos="0" relativeHeight="251673600" behindDoc="0" locked="0" layoutInCell="0" allowOverlap="1" wp14:anchorId="14495A42" wp14:editId="5D1864A6">
                <wp:simplePos x="0" y="0"/>
                <wp:positionH relativeFrom="margin">
                  <wp:posOffset>-134620</wp:posOffset>
                </wp:positionH>
                <wp:positionV relativeFrom="margin">
                  <wp:posOffset>1267460</wp:posOffset>
                </wp:positionV>
                <wp:extent cx="5864225" cy="2913380"/>
                <wp:effectExtent l="19050" t="19050" r="22225" b="20320"/>
                <wp:wrapSquare wrapText="bothSides"/>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4225" cy="2913380"/>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C87EEC" w:rsidRPr="0073067F" w:rsidRDefault="00C87EEC" w:rsidP="00C87EEC">
                            <w:pPr>
                              <w:rPr>
                                <w:rFonts w:ascii="Arial" w:hAnsi="Arial"/>
                                <w:b/>
                                <w:color w:val="31849B" w:themeColor="accent5" w:themeShade="BF"/>
                                <w:sz w:val="28"/>
                                <w:szCs w:val="28"/>
                              </w:rPr>
                            </w:pPr>
                            <w:r w:rsidRPr="0073067F">
                              <w:rPr>
                                <w:rFonts w:ascii="Arial" w:hAnsi="Arial"/>
                                <w:b/>
                                <w:color w:val="31849B" w:themeColor="accent5" w:themeShade="BF"/>
                                <w:sz w:val="28"/>
                                <w:szCs w:val="28"/>
                              </w:rPr>
                              <w:t xml:space="preserve">I would like to thank Owen Chinembiri for introducing me to VdT MoCA in my second practice placement and for all of his guidance and support regarding this dissertation. </w:t>
                            </w:r>
                          </w:p>
                          <w:p w:rsidR="00C87EEC" w:rsidRPr="0073067F" w:rsidRDefault="00C87EEC" w:rsidP="00C87EEC">
                            <w:pPr>
                              <w:rPr>
                                <w:rFonts w:ascii="Arial" w:hAnsi="Arial"/>
                                <w:b/>
                                <w:color w:val="31849B" w:themeColor="accent5" w:themeShade="BF"/>
                                <w:sz w:val="28"/>
                                <w:szCs w:val="28"/>
                              </w:rPr>
                            </w:pPr>
                            <w:r w:rsidRPr="0073067F">
                              <w:rPr>
                                <w:rFonts w:ascii="Arial" w:hAnsi="Arial"/>
                                <w:b/>
                                <w:color w:val="31849B" w:themeColor="accent5" w:themeShade="BF"/>
                                <w:sz w:val="28"/>
                                <w:szCs w:val="28"/>
                              </w:rPr>
                              <w:t xml:space="preserve">I would also like to thank Wendy Sherwood for all of her professional advice and guidance; without the Model of Creative Ability Interest Group and its’ resources this would not have been possible. </w:t>
                            </w:r>
                          </w:p>
                          <w:p w:rsidR="00C87EEC" w:rsidRPr="0073067F" w:rsidRDefault="00C87EEC" w:rsidP="00C87EEC">
                            <w:pPr>
                              <w:rPr>
                                <w:rFonts w:ascii="Arial" w:hAnsi="Arial"/>
                                <w:b/>
                                <w:color w:val="31849B" w:themeColor="accent5" w:themeShade="BF"/>
                                <w:sz w:val="28"/>
                                <w:szCs w:val="28"/>
                              </w:rPr>
                            </w:pPr>
                            <w:r w:rsidRPr="0073067F">
                              <w:rPr>
                                <w:rFonts w:ascii="Arial" w:hAnsi="Arial"/>
                                <w:b/>
                                <w:color w:val="31849B" w:themeColor="accent5" w:themeShade="BF"/>
                                <w:sz w:val="28"/>
                                <w:szCs w:val="28"/>
                              </w:rPr>
                              <w:t>Finally I would like to give special thanks to my Supervisor; France Sheppard, whom has supported and encouraged me through this process</w:t>
                            </w:r>
                          </w:p>
                          <w:p w:rsidR="00C87EEC" w:rsidRDefault="00C87EEC">
                            <w:pPr>
                              <w:spacing w:after="0"/>
                              <w:jc w:val="center"/>
                              <w:rPr>
                                <w:i/>
                                <w:iCs/>
                                <w:color w:val="7F7F7F" w:themeColor="text1" w:themeTint="80"/>
                                <w:sz w:val="24"/>
                              </w:rPr>
                            </w:pP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185" style="position:absolute;margin-left:-10.6pt;margin-top:99.8pt;width:461.75pt;height:229.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" o:allowincell="f" adj="1739" fillcolor="#943634" strokecolor="#9bbb59" strokeweight="3pt">
                <v:shadow color="#5d7035" offset="1pt,1pt"/>
                <v:textbox inset="3.6pt,,3.6pt">
                  <w:txbxContent>
                    <w:p w:rsidR="00C87EEC" w:rsidRPr="0073067F" w:rsidRDefault="00C87EEC" w:rsidP="00C87EEC">
                      <w:pPr>
                        <w:rPr>
                          <w:rFonts w:ascii="Arial" w:hAnsi="Arial"/>
                          <w:b/>
                          <w:color w:val="31849B" w:themeColor="accent5" w:themeShade="BF"/>
                          <w:sz w:val="28"/>
                          <w:szCs w:val="28"/>
                        </w:rPr>
                      </w:pPr>
                      <w:r w:rsidRPr="0073067F">
                        <w:rPr>
                          <w:rFonts w:ascii="Arial" w:hAnsi="Arial"/>
                          <w:b/>
                          <w:color w:val="31849B" w:themeColor="accent5" w:themeShade="BF"/>
                          <w:sz w:val="28"/>
                          <w:szCs w:val="28"/>
                        </w:rPr>
                        <w:t xml:space="preserve">I would like to thank Owen Chinembiri for introducing me to VdT MoCA in my second practice placement and for all of his guidance and support regarding this dissertation. </w:t>
                      </w:r>
                    </w:p>
                    <w:p w:rsidR="00C87EEC" w:rsidRPr="0073067F" w:rsidRDefault="00C87EEC" w:rsidP="00C87EEC">
                      <w:pPr>
                        <w:rPr>
                          <w:rFonts w:ascii="Arial" w:hAnsi="Arial"/>
                          <w:b/>
                          <w:color w:val="31849B" w:themeColor="accent5" w:themeShade="BF"/>
                          <w:sz w:val="28"/>
                          <w:szCs w:val="28"/>
                        </w:rPr>
                      </w:pPr>
                      <w:r w:rsidRPr="0073067F">
                        <w:rPr>
                          <w:rFonts w:ascii="Arial" w:hAnsi="Arial"/>
                          <w:b/>
                          <w:color w:val="31849B" w:themeColor="accent5" w:themeShade="BF"/>
                          <w:sz w:val="28"/>
                          <w:szCs w:val="28"/>
                        </w:rPr>
                        <w:t xml:space="preserve">I would also like to thank Wendy Sherwood for all of her professional advice and guidance; without the Model of Creative Ability Interest Group and its’ resources this would not have been possible. </w:t>
                      </w:r>
                    </w:p>
                    <w:p w:rsidR="00C87EEC" w:rsidRPr="0073067F" w:rsidRDefault="00C87EEC" w:rsidP="00C87EEC">
                      <w:pPr>
                        <w:rPr>
                          <w:rFonts w:ascii="Arial" w:hAnsi="Arial"/>
                          <w:b/>
                          <w:color w:val="31849B" w:themeColor="accent5" w:themeShade="BF"/>
                          <w:sz w:val="28"/>
                          <w:szCs w:val="28"/>
                        </w:rPr>
                      </w:pPr>
                      <w:r w:rsidRPr="0073067F">
                        <w:rPr>
                          <w:rFonts w:ascii="Arial" w:hAnsi="Arial"/>
                          <w:b/>
                          <w:color w:val="31849B" w:themeColor="accent5" w:themeShade="BF"/>
                          <w:sz w:val="28"/>
                          <w:szCs w:val="28"/>
                        </w:rPr>
                        <w:t>Finally I would like to give special thanks to my Supervisor; France Sheppard, whom has supported and encouraged me through this process</w:t>
                      </w:r>
                    </w:p>
                    <w:p w:rsidR="00C87EEC" w:rsidRDefault="00C87EEC">
                      <w:pPr>
                        <w:spacing w:after="0"/>
                        <w:jc w:val="center"/>
                        <w:rPr>
                          <w:i/>
                          <w:iCs/>
                          <w:color w:val="7F7F7F" w:themeColor="text1" w:themeTint="80"/>
                          <w:sz w:val="24"/>
                        </w:rPr>
                      </w:pPr>
                    </w:p>
                  </w:txbxContent>
                </v:textbox>
                <w10:wrap type="square" anchorx="margin" anchory="margin"/>
              </v:shape>
            </w:pict>
          </mc:Fallback>
        </mc:AlternateContent>
      </w:r>
      <w:r w:rsidR="00F253BA">
        <w:t xml:space="preserve">Acknowledgements </w:t>
      </w:r>
    </w:p>
    <w:sectPr w:rsidR="00C87EEC" w:rsidRPr="00C87EEC" w:rsidSect="00697C3F">
      <w:headerReference w:type="default" r:id="rId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0F9" w:rsidRDefault="00E700F9" w:rsidP="00841223">
      <w:pPr>
        <w:spacing w:after="0" w:line="240" w:lineRule="auto"/>
      </w:pPr>
      <w:r>
        <w:separator/>
      </w:r>
    </w:p>
  </w:endnote>
  <w:endnote w:type="continuationSeparator" w:id="0">
    <w:p w:rsidR="00E700F9" w:rsidRDefault="00E700F9" w:rsidP="00841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utiger-Roma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0F9" w:rsidRDefault="00E700F9" w:rsidP="00841223">
      <w:pPr>
        <w:spacing w:after="0" w:line="240" w:lineRule="auto"/>
      </w:pPr>
      <w:r>
        <w:separator/>
      </w:r>
    </w:p>
  </w:footnote>
  <w:footnote w:type="continuationSeparator" w:id="0">
    <w:p w:rsidR="00E700F9" w:rsidRDefault="00E700F9" w:rsidP="008412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213774249"/>
      <w:docPartObj>
        <w:docPartGallery w:val="Page Numbers (Top of Page)"/>
        <w:docPartUnique/>
      </w:docPartObj>
    </w:sdtPr>
    <w:sdtEndPr>
      <w:rPr>
        <w:b/>
        <w:bCs/>
        <w:noProof/>
        <w:color w:val="auto"/>
        <w:spacing w:val="0"/>
      </w:rPr>
    </w:sdtEndPr>
    <w:sdtContent>
      <w:p w:rsidR="00317EEA" w:rsidRDefault="00317EEA">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3C212C" w:rsidRPr="003C212C">
          <w:rPr>
            <w:b/>
            <w:bCs/>
            <w:noProof/>
          </w:rPr>
          <w:t>4</w:t>
        </w:r>
        <w:r>
          <w:rPr>
            <w:b/>
            <w:bCs/>
            <w:noProof/>
          </w:rPr>
          <w:fldChar w:fldCharType="end"/>
        </w:r>
      </w:p>
    </w:sdtContent>
  </w:sdt>
  <w:p w:rsidR="00317EEA" w:rsidRDefault="00317E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979570121"/>
      <w:docPartObj>
        <w:docPartGallery w:val="Page Numbers (Top of Page)"/>
        <w:docPartUnique/>
      </w:docPartObj>
    </w:sdtPr>
    <w:sdtEndPr>
      <w:rPr>
        <w:b/>
        <w:bCs/>
        <w:noProof/>
        <w:color w:val="auto"/>
        <w:spacing w:val="0"/>
      </w:rPr>
    </w:sdtEndPr>
    <w:sdtContent>
      <w:p w:rsidR="00F253BA" w:rsidRDefault="00F253BA">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317EEA" w:rsidRPr="00317EEA">
          <w:rPr>
            <w:b/>
            <w:bCs/>
            <w:noProof/>
          </w:rPr>
          <w:t>71</w:t>
        </w:r>
        <w:r>
          <w:rPr>
            <w:b/>
            <w:bCs/>
            <w:noProof/>
          </w:rPr>
          <w:fldChar w:fldCharType="end"/>
        </w:r>
      </w:p>
    </w:sdtContent>
  </w:sdt>
  <w:p w:rsidR="00F253BA" w:rsidRDefault="00F253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E2"/>
      </v:shape>
    </w:pict>
  </w:numPicBullet>
  <w:abstractNum w:abstractNumId="0">
    <w:nsid w:val="01A01000"/>
    <w:multiLevelType w:val="multilevel"/>
    <w:tmpl w:val="6222122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862" w:hanging="720"/>
      </w:pPr>
      <w:rPr>
        <w:rFonts w:hint="default"/>
        <w:i/>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3F153BF"/>
    <w:multiLevelType w:val="hybridMultilevel"/>
    <w:tmpl w:val="2A426FB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324EA0"/>
    <w:multiLevelType w:val="multilevel"/>
    <w:tmpl w:val="7882A724"/>
    <w:lvl w:ilvl="0">
      <w:start w:val="1"/>
      <w:numFmt w:val="decimal"/>
      <w:lvlText w:val="%1."/>
      <w:lvlJc w:val="left"/>
      <w:pPr>
        <w:ind w:left="720" w:hanging="360"/>
      </w:pPr>
      <w:rPr>
        <w:rFonts w:hint="default"/>
        <w:b w:val="0"/>
        <w:u w:val="none"/>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800" w:hanging="720"/>
      </w:pPr>
      <w:rPr>
        <w:rFonts w:hint="default"/>
        <w:b/>
        <w:u w:val="single"/>
      </w:rPr>
    </w:lvl>
    <w:lvl w:ilvl="3">
      <w:start w:val="1"/>
      <w:numFmt w:val="decimal"/>
      <w:isLgl/>
      <w:lvlText w:val="%1.%2.%3.%4"/>
      <w:lvlJc w:val="left"/>
      <w:pPr>
        <w:ind w:left="2160" w:hanging="720"/>
      </w:pPr>
      <w:rPr>
        <w:rFonts w:hint="default"/>
        <w:b/>
        <w:u w:val="single"/>
      </w:rPr>
    </w:lvl>
    <w:lvl w:ilvl="4">
      <w:start w:val="1"/>
      <w:numFmt w:val="decimal"/>
      <w:isLgl/>
      <w:lvlText w:val="%1.%2.%3.%4.%5"/>
      <w:lvlJc w:val="left"/>
      <w:pPr>
        <w:ind w:left="2880" w:hanging="1080"/>
      </w:pPr>
      <w:rPr>
        <w:rFonts w:hint="default"/>
        <w:b/>
        <w:u w:val="single"/>
      </w:rPr>
    </w:lvl>
    <w:lvl w:ilvl="5">
      <w:start w:val="1"/>
      <w:numFmt w:val="decimal"/>
      <w:isLgl/>
      <w:lvlText w:val="%1.%2.%3.%4.%5.%6"/>
      <w:lvlJc w:val="left"/>
      <w:pPr>
        <w:ind w:left="3240" w:hanging="1080"/>
      </w:pPr>
      <w:rPr>
        <w:rFonts w:hint="default"/>
        <w:b/>
        <w:u w:val="single"/>
      </w:rPr>
    </w:lvl>
    <w:lvl w:ilvl="6">
      <w:start w:val="1"/>
      <w:numFmt w:val="decimal"/>
      <w:isLgl/>
      <w:lvlText w:val="%1.%2.%3.%4.%5.%6.%7"/>
      <w:lvlJc w:val="left"/>
      <w:pPr>
        <w:ind w:left="3960" w:hanging="1440"/>
      </w:pPr>
      <w:rPr>
        <w:rFonts w:hint="default"/>
        <w:b/>
        <w:u w:val="single"/>
      </w:rPr>
    </w:lvl>
    <w:lvl w:ilvl="7">
      <w:start w:val="1"/>
      <w:numFmt w:val="decimal"/>
      <w:isLgl/>
      <w:lvlText w:val="%1.%2.%3.%4.%5.%6.%7.%8"/>
      <w:lvlJc w:val="left"/>
      <w:pPr>
        <w:ind w:left="4320" w:hanging="1440"/>
      </w:pPr>
      <w:rPr>
        <w:rFonts w:hint="default"/>
        <w:b/>
        <w:u w:val="single"/>
      </w:rPr>
    </w:lvl>
    <w:lvl w:ilvl="8">
      <w:start w:val="1"/>
      <w:numFmt w:val="decimal"/>
      <w:isLgl/>
      <w:lvlText w:val="%1.%2.%3.%4.%5.%6.%7.%8.%9"/>
      <w:lvlJc w:val="left"/>
      <w:pPr>
        <w:ind w:left="4680" w:hanging="1440"/>
      </w:pPr>
      <w:rPr>
        <w:rFonts w:hint="default"/>
        <w:b/>
        <w:u w:val="single"/>
      </w:rPr>
    </w:lvl>
  </w:abstractNum>
  <w:abstractNum w:abstractNumId="3">
    <w:nsid w:val="06925045"/>
    <w:multiLevelType w:val="hybridMultilevel"/>
    <w:tmpl w:val="34F02F2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F47F89"/>
    <w:multiLevelType w:val="hybridMultilevel"/>
    <w:tmpl w:val="2352710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943866"/>
    <w:multiLevelType w:val="hybridMultilevel"/>
    <w:tmpl w:val="2C981060"/>
    <w:lvl w:ilvl="0" w:tplc="D57467DE">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604F63"/>
    <w:multiLevelType w:val="hybridMultilevel"/>
    <w:tmpl w:val="C90084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5934C2C"/>
    <w:multiLevelType w:val="hybridMultilevel"/>
    <w:tmpl w:val="CE3AFEFC"/>
    <w:lvl w:ilvl="0" w:tplc="08090007">
      <w:start w:val="1"/>
      <w:numFmt w:val="bullet"/>
      <w:lvlText w:val=""/>
      <w:lvlPicBulletId w:val="0"/>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8826881"/>
    <w:multiLevelType w:val="hybridMultilevel"/>
    <w:tmpl w:val="741E1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DE3F06"/>
    <w:multiLevelType w:val="hybridMultilevel"/>
    <w:tmpl w:val="8CD2BB8A"/>
    <w:lvl w:ilvl="0" w:tplc="586A67B8">
      <w:start w:val="4"/>
      <w:numFmt w:val="bullet"/>
      <w:lvlText w:val="-"/>
      <w:lvlJc w:val="left"/>
      <w:pPr>
        <w:ind w:left="720" w:hanging="360"/>
      </w:pPr>
      <w:rPr>
        <w:rFonts w:ascii="Arial" w:eastAsia="SimSu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D8507C"/>
    <w:multiLevelType w:val="hybridMultilevel"/>
    <w:tmpl w:val="B08C71B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8B3470"/>
    <w:multiLevelType w:val="multilevel"/>
    <w:tmpl w:val="CAF49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D944BB"/>
    <w:multiLevelType w:val="hybridMultilevel"/>
    <w:tmpl w:val="10944EBE"/>
    <w:lvl w:ilvl="0" w:tplc="DBD656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663689C"/>
    <w:multiLevelType w:val="hybridMultilevel"/>
    <w:tmpl w:val="D72AE30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721575C"/>
    <w:multiLevelType w:val="hybridMultilevel"/>
    <w:tmpl w:val="B3FC5DEE"/>
    <w:lvl w:ilvl="0" w:tplc="80048CB0">
      <w:start w:val="3"/>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E603D6"/>
    <w:multiLevelType w:val="hybridMultilevel"/>
    <w:tmpl w:val="CB8EA96E"/>
    <w:lvl w:ilvl="0" w:tplc="38B046F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2B312D1F"/>
    <w:multiLevelType w:val="multilevel"/>
    <w:tmpl w:val="4858CE9C"/>
    <w:lvl w:ilvl="0">
      <w:start w:val="1"/>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5"/>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DBA7510"/>
    <w:multiLevelType w:val="hybridMultilevel"/>
    <w:tmpl w:val="BEB8381C"/>
    <w:lvl w:ilvl="0" w:tplc="DCFC2B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F2B3F48"/>
    <w:multiLevelType w:val="multilevel"/>
    <w:tmpl w:val="C19A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932F8C"/>
    <w:multiLevelType w:val="hybridMultilevel"/>
    <w:tmpl w:val="0660D8A6"/>
    <w:lvl w:ilvl="0" w:tplc="3A0E9F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75160F4"/>
    <w:multiLevelType w:val="multilevel"/>
    <w:tmpl w:val="7A161F90"/>
    <w:lvl w:ilvl="0">
      <w:start w:val="6"/>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nsid w:val="3876392B"/>
    <w:multiLevelType w:val="multilevel"/>
    <w:tmpl w:val="A816C67A"/>
    <w:lvl w:ilvl="0">
      <w:start w:val="2"/>
      <w:numFmt w:val="decimal"/>
      <w:lvlText w:val="%1"/>
      <w:lvlJc w:val="left"/>
      <w:pPr>
        <w:ind w:left="645" w:hanging="645"/>
      </w:pPr>
      <w:rPr>
        <w:rFonts w:hint="default"/>
      </w:rPr>
    </w:lvl>
    <w:lvl w:ilvl="1">
      <w:start w:val="4"/>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9B912E8"/>
    <w:multiLevelType w:val="hybridMultilevel"/>
    <w:tmpl w:val="77D21266"/>
    <w:lvl w:ilvl="0" w:tplc="0F06B436">
      <w:start w:val="1"/>
      <w:numFmt w:val="decimal"/>
      <w:lvlText w:val="%1."/>
      <w:lvlJc w:val="left"/>
      <w:pPr>
        <w:ind w:left="720" w:hanging="360"/>
      </w:pPr>
      <w:rPr>
        <w:rFonts w:ascii="Arial" w:eastAsiaTheme="minorEastAsia"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596A2A"/>
    <w:multiLevelType w:val="hybridMultilevel"/>
    <w:tmpl w:val="0C2C5B4C"/>
    <w:lvl w:ilvl="0" w:tplc="839EE9C6">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4CAE0105"/>
    <w:multiLevelType w:val="hybridMultilevel"/>
    <w:tmpl w:val="51CEE5BA"/>
    <w:lvl w:ilvl="0" w:tplc="8E8879CE">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2764F05"/>
    <w:multiLevelType w:val="hybridMultilevel"/>
    <w:tmpl w:val="521ED6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68F766C"/>
    <w:multiLevelType w:val="hybridMultilevel"/>
    <w:tmpl w:val="4A7CC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CF4694"/>
    <w:multiLevelType w:val="hybridMultilevel"/>
    <w:tmpl w:val="9DA0A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EB62D25"/>
    <w:multiLevelType w:val="multilevel"/>
    <w:tmpl w:val="7882A724"/>
    <w:lvl w:ilvl="0">
      <w:start w:val="1"/>
      <w:numFmt w:val="decimal"/>
      <w:lvlText w:val="%1."/>
      <w:lvlJc w:val="left"/>
      <w:pPr>
        <w:ind w:left="720" w:hanging="360"/>
      </w:pPr>
      <w:rPr>
        <w:rFonts w:hint="default"/>
        <w:b w:val="0"/>
        <w:u w:val="none"/>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800" w:hanging="720"/>
      </w:pPr>
      <w:rPr>
        <w:rFonts w:hint="default"/>
        <w:b/>
        <w:u w:val="single"/>
      </w:rPr>
    </w:lvl>
    <w:lvl w:ilvl="3">
      <w:start w:val="1"/>
      <w:numFmt w:val="decimal"/>
      <w:isLgl/>
      <w:lvlText w:val="%1.%2.%3.%4"/>
      <w:lvlJc w:val="left"/>
      <w:pPr>
        <w:ind w:left="2160" w:hanging="720"/>
      </w:pPr>
      <w:rPr>
        <w:rFonts w:hint="default"/>
        <w:b/>
        <w:u w:val="single"/>
      </w:rPr>
    </w:lvl>
    <w:lvl w:ilvl="4">
      <w:start w:val="1"/>
      <w:numFmt w:val="decimal"/>
      <w:isLgl/>
      <w:lvlText w:val="%1.%2.%3.%4.%5"/>
      <w:lvlJc w:val="left"/>
      <w:pPr>
        <w:ind w:left="2880" w:hanging="1080"/>
      </w:pPr>
      <w:rPr>
        <w:rFonts w:hint="default"/>
        <w:b/>
        <w:u w:val="single"/>
      </w:rPr>
    </w:lvl>
    <w:lvl w:ilvl="5">
      <w:start w:val="1"/>
      <w:numFmt w:val="decimal"/>
      <w:isLgl/>
      <w:lvlText w:val="%1.%2.%3.%4.%5.%6"/>
      <w:lvlJc w:val="left"/>
      <w:pPr>
        <w:ind w:left="3240" w:hanging="1080"/>
      </w:pPr>
      <w:rPr>
        <w:rFonts w:hint="default"/>
        <w:b/>
        <w:u w:val="single"/>
      </w:rPr>
    </w:lvl>
    <w:lvl w:ilvl="6">
      <w:start w:val="1"/>
      <w:numFmt w:val="decimal"/>
      <w:isLgl/>
      <w:lvlText w:val="%1.%2.%3.%4.%5.%6.%7"/>
      <w:lvlJc w:val="left"/>
      <w:pPr>
        <w:ind w:left="3960" w:hanging="1440"/>
      </w:pPr>
      <w:rPr>
        <w:rFonts w:hint="default"/>
        <w:b/>
        <w:u w:val="single"/>
      </w:rPr>
    </w:lvl>
    <w:lvl w:ilvl="7">
      <w:start w:val="1"/>
      <w:numFmt w:val="decimal"/>
      <w:isLgl/>
      <w:lvlText w:val="%1.%2.%3.%4.%5.%6.%7.%8"/>
      <w:lvlJc w:val="left"/>
      <w:pPr>
        <w:ind w:left="4320" w:hanging="1440"/>
      </w:pPr>
      <w:rPr>
        <w:rFonts w:hint="default"/>
        <w:b/>
        <w:u w:val="single"/>
      </w:rPr>
    </w:lvl>
    <w:lvl w:ilvl="8">
      <w:start w:val="1"/>
      <w:numFmt w:val="decimal"/>
      <w:isLgl/>
      <w:lvlText w:val="%1.%2.%3.%4.%5.%6.%7.%8.%9"/>
      <w:lvlJc w:val="left"/>
      <w:pPr>
        <w:ind w:left="4680" w:hanging="1440"/>
      </w:pPr>
      <w:rPr>
        <w:rFonts w:hint="default"/>
        <w:b/>
        <w:u w:val="single"/>
      </w:rPr>
    </w:lvl>
  </w:abstractNum>
  <w:abstractNum w:abstractNumId="29">
    <w:nsid w:val="60BC4A12"/>
    <w:multiLevelType w:val="hybridMultilevel"/>
    <w:tmpl w:val="63F630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2CC0A89"/>
    <w:multiLevelType w:val="multilevel"/>
    <w:tmpl w:val="958EEB98"/>
    <w:lvl w:ilvl="0">
      <w:start w:val="5"/>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6367214E"/>
    <w:multiLevelType w:val="hybridMultilevel"/>
    <w:tmpl w:val="C0809EBA"/>
    <w:lvl w:ilvl="0" w:tplc="CB7259A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3FE5138"/>
    <w:multiLevelType w:val="multilevel"/>
    <w:tmpl w:val="2C62F774"/>
    <w:lvl w:ilvl="0">
      <w:start w:val="1"/>
      <w:numFmt w:val="decimal"/>
      <w:lvlText w:val="%1"/>
      <w:lvlJc w:val="left"/>
      <w:pPr>
        <w:ind w:left="525" w:hanging="525"/>
      </w:pPr>
      <w:rPr>
        <w:rFonts w:hint="default"/>
        <w:b/>
      </w:rPr>
    </w:lvl>
    <w:lvl w:ilvl="1">
      <w:start w:val="8"/>
      <w:numFmt w:val="decimal"/>
      <w:lvlText w:val="%1.%2"/>
      <w:lvlJc w:val="left"/>
      <w:pPr>
        <w:ind w:left="525" w:hanging="525"/>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3">
    <w:nsid w:val="65FC543E"/>
    <w:multiLevelType w:val="multilevel"/>
    <w:tmpl w:val="1CDEBCE6"/>
    <w:lvl w:ilvl="0">
      <w:start w:val="7"/>
      <w:numFmt w:val="decimal"/>
      <w:lvlText w:val="%1"/>
      <w:lvlJc w:val="left"/>
      <w:pPr>
        <w:ind w:left="360" w:hanging="360"/>
      </w:pPr>
      <w:rPr>
        <w:rFonts w:hint="default"/>
        <w:b/>
      </w:rPr>
    </w:lvl>
    <w:lvl w:ilvl="1">
      <w:start w:val="7"/>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34">
    <w:nsid w:val="661175A4"/>
    <w:multiLevelType w:val="hybridMultilevel"/>
    <w:tmpl w:val="AA30775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6B034B0"/>
    <w:multiLevelType w:val="multilevel"/>
    <w:tmpl w:val="C9789156"/>
    <w:lvl w:ilvl="0">
      <w:start w:val="1"/>
      <w:numFmt w:val="decimal"/>
      <w:lvlText w:val="%1."/>
      <w:lvlJc w:val="left"/>
      <w:pPr>
        <w:ind w:left="720" w:hanging="360"/>
      </w:pPr>
      <w:rPr>
        <w:rFonts w:eastAsia="Times New Roman" w:hint="default"/>
        <w:b/>
        <w:color w:val="000000" w:themeColor="text1"/>
        <w:sz w:val="24"/>
      </w:rPr>
    </w:lvl>
    <w:lvl w:ilvl="1">
      <w:start w:val="1"/>
      <w:numFmt w:val="decimal"/>
      <w:isLgl/>
      <w:lvlText w:val="%1.%2"/>
      <w:lvlJc w:val="left"/>
      <w:pPr>
        <w:ind w:left="1185" w:hanging="465"/>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520" w:hanging="108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600" w:hanging="144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680" w:hanging="1800"/>
      </w:pPr>
      <w:rPr>
        <w:rFonts w:hint="default"/>
        <w:i w:val="0"/>
      </w:rPr>
    </w:lvl>
    <w:lvl w:ilvl="8">
      <w:start w:val="1"/>
      <w:numFmt w:val="decimal"/>
      <w:isLgl/>
      <w:lvlText w:val="%1.%2.%3.%4.%5.%6.%7.%8.%9"/>
      <w:lvlJc w:val="left"/>
      <w:pPr>
        <w:ind w:left="5040" w:hanging="1800"/>
      </w:pPr>
      <w:rPr>
        <w:rFonts w:hint="default"/>
        <w:i w:val="0"/>
      </w:rPr>
    </w:lvl>
  </w:abstractNum>
  <w:abstractNum w:abstractNumId="36">
    <w:nsid w:val="6DAB7F5C"/>
    <w:multiLevelType w:val="multilevel"/>
    <w:tmpl w:val="86AA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DB80D74"/>
    <w:multiLevelType w:val="multilevel"/>
    <w:tmpl w:val="50CABA7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EE63A26"/>
    <w:multiLevelType w:val="hybridMultilevel"/>
    <w:tmpl w:val="49605BDA"/>
    <w:lvl w:ilvl="0" w:tplc="C58874C6">
      <w:numFmt w:val="bullet"/>
      <w:lvlText w:val="-"/>
      <w:lvlJc w:val="left"/>
      <w:pPr>
        <w:ind w:left="1080" w:hanging="360"/>
      </w:pPr>
      <w:rPr>
        <w:rFonts w:ascii="Arial" w:eastAsia="SimSu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17C662A"/>
    <w:multiLevelType w:val="hybridMultilevel"/>
    <w:tmpl w:val="91D4F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39A38CA"/>
    <w:multiLevelType w:val="multilevel"/>
    <w:tmpl w:val="6FCEC2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7E985F24"/>
    <w:multiLevelType w:val="hybridMultilevel"/>
    <w:tmpl w:val="4ED25E7E"/>
    <w:lvl w:ilvl="0" w:tplc="A0F2DB9E">
      <w:start w:val="1"/>
      <w:numFmt w:val="bullet"/>
      <w:lvlText w:val=""/>
      <w:lvlJc w:val="left"/>
      <w:pPr>
        <w:tabs>
          <w:tab w:val="num" w:pos="720"/>
        </w:tabs>
        <w:ind w:left="720" w:hanging="360"/>
      </w:pPr>
      <w:rPr>
        <w:rFonts w:ascii="Wingdings" w:hAnsi="Wingdings" w:hint="default"/>
      </w:rPr>
    </w:lvl>
    <w:lvl w:ilvl="1" w:tplc="D57EDEC4" w:tentative="1">
      <w:start w:val="1"/>
      <w:numFmt w:val="bullet"/>
      <w:lvlText w:val=""/>
      <w:lvlJc w:val="left"/>
      <w:pPr>
        <w:tabs>
          <w:tab w:val="num" w:pos="1440"/>
        </w:tabs>
        <w:ind w:left="1440" w:hanging="360"/>
      </w:pPr>
      <w:rPr>
        <w:rFonts w:ascii="Wingdings" w:hAnsi="Wingdings" w:hint="default"/>
      </w:rPr>
    </w:lvl>
    <w:lvl w:ilvl="2" w:tplc="AD2C1038" w:tentative="1">
      <w:start w:val="1"/>
      <w:numFmt w:val="bullet"/>
      <w:lvlText w:val=""/>
      <w:lvlJc w:val="left"/>
      <w:pPr>
        <w:tabs>
          <w:tab w:val="num" w:pos="2160"/>
        </w:tabs>
        <w:ind w:left="2160" w:hanging="360"/>
      </w:pPr>
      <w:rPr>
        <w:rFonts w:ascii="Wingdings" w:hAnsi="Wingdings" w:hint="default"/>
      </w:rPr>
    </w:lvl>
    <w:lvl w:ilvl="3" w:tplc="7CF0844E" w:tentative="1">
      <w:start w:val="1"/>
      <w:numFmt w:val="bullet"/>
      <w:lvlText w:val=""/>
      <w:lvlJc w:val="left"/>
      <w:pPr>
        <w:tabs>
          <w:tab w:val="num" w:pos="2880"/>
        </w:tabs>
        <w:ind w:left="2880" w:hanging="360"/>
      </w:pPr>
      <w:rPr>
        <w:rFonts w:ascii="Wingdings" w:hAnsi="Wingdings" w:hint="default"/>
      </w:rPr>
    </w:lvl>
    <w:lvl w:ilvl="4" w:tplc="09F4481C" w:tentative="1">
      <w:start w:val="1"/>
      <w:numFmt w:val="bullet"/>
      <w:lvlText w:val=""/>
      <w:lvlJc w:val="left"/>
      <w:pPr>
        <w:tabs>
          <w:tab w:val="num" w:pos="3600"/>
        </w:tabs>
        <w:ind w:left="3600" w:hanging="360"/>
      </w:pPr>
      <w:rPr>
        <w:rFonts w:ascii="Wingdings" w:hAnsi="Wingdings" w:hint="default"/>
      </w:rPr>
    </w:lvl>
    <w:lvl w:ilvl="5" w:tplc="C0527AAA" w:tentative="1">
      <w:start w:val="1"/>
      <w:numFmt w:val="bullet"/>
      <w:lvlText w:val=""/>
      <w:lvlJc w:val="left"/>
      <w:pPr>
        <w:tabs>
          <w:tab w:val="num" w:pos="4320"/>
        </w:tabs>
        <w:ind w:left="4320" w:hanging="360"/>
      </w:pPr>
      <w:rPr>
        <w:rFonts w:ascii="Wingdings" w:hAnsi="Wingdings" w:hint="default"/>
      </w:rPr>
    </w:lvl>
    <w:lvl w:ilvl="6" w:tplc="51FCAB80" w:tentative="1">
      <w:start w:val="1"/>
      <w:numFmt w:val="bullet"/>
      <w:lvlText w:val=""/>
      <w:lvlJc w:val="left"/>
      <w:pPr>
        <w:tabs>
          <w:tab w:val="num" w:pos="5040"/>
        </w:tabs>
        <w:ind w:left="5040" w:hanging="360"/>
      </w:pPr>
      <w:rPr>
        <w:rFonts w:ascii="Wingdings" w:hAnsi="Wingdings" w:hint="default"/>
      </w:rPr>
    </w:lvl>
    <w:lvl w:ilvl="7" w:tplc="00BA1D72" w:tentative="1">
      <w:start w:val="1"/>
      <w:numFmt w:val="bullet"/>
      <w:lvlText w:val=""/>
      <w:lvlJc w:val="left"/>
      <w:pPr>
        <w:tabs>
          <w:tab w:val="num" w:pos="5760"/>
        </w:tabs>
        <w:ind w:left="5760" w:hanging="360"/>
      </w:pPr>
      <w:rPr>
        <w:rFonts w:ascii="Wingdings" w:hAnsi="Wingdings" w:hint="default"/>
      </w:rPr>
    </w:lvl>
    <w:lvl w:ilvl="8" w:tplc="22EAD968"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11"/>
  </w:num>
  <w:num w:numId="3">
    <w:abstractNumId w:val="36"/>
  </w:num>
  <w:num w:numId="4">
    <w:abstractNumId w:val="27"/>
  </w:num>
  <w:num w:numId="5">
    <w:abstractNumId w:val="12"/>
  </w:num>
  <w:num w:numId="6">
    <w:abstractNumId w:val="17"/>
  </w:num>
  <w:num w:numId="7">
    <w:abstractNumId w:val="28"/>
  </w:num>
  <w:num w:numId="8">
    <w:abstractNumId w:val="14"/>
  </w:num>
  <w:num w:numId="9">
    <w:abstractNumId w:val="9"/>
  </w:num>
  <w:num w:numId="10">
    <w:abstractNumId w:val="38"/>
  </w:num>
  <w:num w:numId="11">
    <w:abstractNumId w:val="20"/>
  </w:num>
  <w:num w:numId="12">
    <w:abstractNumId w:val="30"/>
  </w:num>
  <w:num w:numId="13">
    <w:abstractNumId w:val="2"/>
  </w:num>
  <w:num w:numId="14">
    <w:abstractNumId w:val="18"/>
  </w:num>
  <w:num w:numId="15">
    <w:abstractNumId w:val="29"/>
  </w:num>
  <w:num w:numId="16">
    <w:abstractNumId w:val="39"/>
  </w:num>
  <w:num w:numId="17">
    <w:abstractNumId w:val="40"/>
  </w:num>
  <w:num w:numId="18">
    <w:abstractNumId w:val="13"/>
  </w:num>
  <w:num w:numId="19">
    <w:abstractNumId w:val="10"/>
  </w:num>
  <w:num w:numId="20">
    <w:abstractNumId w:val="41"/>
  </w:num>
  <w:num w:numId="21">
    <w:abstractNumId w:val="33"/>
  </w:num>
  <w:num w:numId="22">
    <w:abstractNumId w:val="35"/>
  </w:num>
  <w:num w:numId="23">
    <w:abstractNumId w:val="0"/>
  </w:num>
  <w:num w:numId="24">
    <w:abstractNumId w:val="16"/>
  </w:num>
  <w:num w:numId="25">
    <w:abstractNumId w:val="32"/>
  </w:num>
  <w:num w:numId="26">
    <w:abstractNumId w:val="26"/>
  </w:num>
  <w:num w:numId="27">
    <w:abstractNumId w:val="22"/>
  </w:num>
  <w:num w:numId="28">
    <w:abstractNumId w:val="5"/>
  </w:num>
  <w:num w:numId="29">
    <w:abstractNumId w:val="6"/>
  </w:num>
  <w:num w:numId="30">
    <w:abstractNumId w:val="7"/>
  </w:num>
  <w:num w:numId="31">
    <w:abstractNumId w:val="21"/>
  </w:num>
  <w:num w:numId="32">
    <w:abstractNumId w:val="1"/>
  </w:num>
  <w:num w:numId="33">
    <w:abstractNumId w:val="4"/>
  </w:num>
  <w:num w:numId="34">
    <w:abstractNumId w:val="3"/>
  </w:num>
  <w:num w:numId="35">
    <w:abstractNumId w:val="8"/>
  </w:num>
  <w:num w:numId="36">
    <w:abstractNumId w:val="31"/>
  </w:num>
  <w:num w:numId="37">
    <w:abstractNumId w:val="25"/>
  </w:num>
  <w:num w:numId="38">
    <w:abstractNumId w:val="15"/>
  </w:num>
  <w:num w:numId="39">
    <w:abstractNumId w:val="23"/>
  </w:num>
  <w:num w:numId="40">
    <w:abstractNumId w:val="24"/>
  </w:num>
  <w:num w:numId="41">
    <w:abstractNumId w:val="34"/>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A3C"/>
    <w:rsid w:val="00016B8B"/>
    <w:rsid w:val="00036C6D"/>
    <w:rsid w:val="00041479"/>
    <w:rsid w:val="00073B6A"/>
    <w:rsid w:val="000858F7"/>
    <w:rsid w:val="0008645C"/>
    <w:rsid w:val="000A1CE5"/>
    <w:rsid w:val="000B0BB1"/>
    <w:rsid w:val="000B130C"/>
    <w:rsid w:val="000E16CF"/>
    <w:rsid w:val="000E3ED0"/>
    <w:rsid w:val="000F1A1B"/>
    <w:rsid w:val="00101793"/>
    <w:rsid w:val="0010612E"/>
    <w:rsid w:val="00112902"/>
    <w:rsid w:val="001560F9"/>
    <w:rsid w:val="0016713F"/>
    <w:rsid w:val="0017469B"/>
    <w:rsid w:val="001830C9"/>
    <w:rsid w:val="001A1FA1"/>
    <w:rsid w:val="001A4AD1"/>
    <w:rsid w:val="001B4496"/>
    <w:rsid w:val="001E1539"/>
    <w:rsid w:val="001F126F"/>
    <w:rsid w:val="001F45F8"/>
    <w:rsid w:val="001F5C0C"/>
    <w:rsid w:val="00204AB6"/>
    <w:rsid w:val="002076B7"/>
    <w:rsid w:val="00230917"/>
    <w:rsid w:val="00232BD7"/>
    <w:rsid w:val="002517A1"/>
    <w:rsid w:val="002701E4"/>
    <w:rsid w:val="002733F6"/>
    <w:rsid w:val="002745D2"/>
    <w:rsid w:val="00282A68"/>
    <w:rsid w:val="00287B99"/>
    <w:rsid w:val="002B607C"/>
    <w:rsid w:val="002C79BD"/>
    <w:rsid w:val="002E46D4"/>
    <w:rsid w:val="002F3F98"/>
    <w:rsid w:val="00312524"/>
    <w:rsid w:val="00317EEA"/>
    <w:rsid w:val="00334CBE"/>
    <w:rsid w:val="00345906"/>
    <w:rsid w:val="003658AE"/>
    <w:rsid w:val="00381AFE"/>
    <w:rsid w:val="003C212C"/>
    <w:rsid w:val="00416512"/>
    <w:rsid w:val="0042609D"/>
    <w:rsid w:val="00462F6D"/>
    <w:rsid w:val="00474876"/>
    <w:rsid w:val="004E6D87"/>
    <w:rsid w:val="005000D1"/>
    <w:rsid w:val="0052715D"/>
    <w:rsid w:val="00533C5A"/>
    <w:rsid w:val="00543A3D"/>
    <w:rsid w:val="0054412F"/>
    <w:rsid w:val="00544F39"/>
    <w:rsid w:val="00561E7D"/>
    <w:rsid w:val="00565EDA"/>
    <w:rsid w:val="00571EDD"/>
    <w:rsid w:val="0057631E"/>
    <w:rsid w:val="00581972"/>
    <w:rsid w:val="005A1A52"/>
    <w:rsid w:val="005E139F"/>
    <w:rsid w:val="005F0EB8"/>
    <w:rsid w:val="005F1D10"/>
    <w:rsid w:val="005F1DD5"/>
    <w:rsid w:val="00613C46"/>
    <w:rsid w:val="00627EDF"/>
    <w:rsid w:val="00634BFD"/>
    <w:rsid w:val="00635907"/>
    <w:rsid w:val="00652EE6"/>
    <w:rsid w:val="006602C4"/>
    <w:rsid w:val="006605F9"/>
    <w:rsid w:val="006644E7"/>
    <w:rsid w:val="0066738A"/>
    <w:rsid w:val="00680BF0"/>
    <w:rsid w:val="00686547"/>
    <w:rsid w:val="006871F2"/>
    <w:rsid w:val="00697C3F"/>
    <w:rsid w:val="006D0743"/>
    <w:rsid w:val="006E0D9D"/>
    <w:rsid w:val="006F7535"/>
    <w:rsid w:val="0073067F"/>
    <w:rsid w:val="007607E7"/>
    <w:rsid w:val="0076258C"/>
    <w:rsid w:val="00780501"/>
    <w:rsid w:val="007818E3"/>
    <w:rsid w:val="007B1D06"/>
    <w:rsid w:val="007B2F8A"/>
    <w:rsid w:val="007B37CC"/>
    <w:rsid w:val="007D2649"/>
    <w:rsid w:val="007D3545"/>
    <w:rsid w:val="007D3E5A"/>
    <w:rsid w:val="00800AB8"/>
    <w:rsid w:val="00811808"/>
    <w:rsid w:val="00836DB8"/>
    <w:rsid w:val="00840A9E"/>
    <w:rsid w:val="00841223"/>
    <w:rsid w:val="0085154A"/>
    <w:rsid w:val="00854070"/>
    <w:rsid w:val="0085744D"/>
    <w:rsid w:val="008677EE"/>
    <w:rsid w:val="00871168"/>
    <w:rsid w:val="00873628"/>
    <w:rsid w:val="008B011F"/>
    <w:rsid w:val="008E0282"/>
    <w:rsid w:val="008F3DF8"/>
    <w:rsid w:val="009042F4"/>
    <w:rsid w:val="00905FA0"/>
    <w:rsid w:val="00915858"/>
    <w:rsid w:val="009158A4"/>
    <w:rsid w:val="0091656B"/>
    <w:rsid w:val="0096057D"/>
    <w:rsid w:val="009665D0"/>
    <w:rsid w:val="00970526"/>
    <w:rsid w:val="00970CD2"/>
    <w:rsid w:val="00983A94"/>
    <w:rsid w:val="009913D7"/>
    <w:rsid w:val="0099761F"/>
    <w:rsid w:val="009A07E5"/>
    <w:rsid w:val="009A47BE"/>
    <w:rsid w:val="009C06BC"/>
    <w:rsid w:val="009F2987"/>
    <w:rsid w:val="00A161B4"/>
    <w:rsid w:val="00A23201"/>
    <w:rsid w:val="00A24758"/>
    <w:rsid w:val="00A5050A"/>
    <w:rsid w:val="00A9647B"/>
    <w:rsid w:val="00AA601C"/>
    <w:rsid w:val="00AE56C8"/>
    <w:rsid w:val="00AE56DA"/>
    <w:rsid w:val="00B04D9B"/>
    <w:rsid w:val="00B20642"/>
    <w:rsid w:val="00B27CF0"/>
    <w:rsid w:val="00B42CB6"/>
    <w:rsid w:val="00B4315B"/>
    <w:rsid w:val="00B61E07"/>
    <w:rsid w:val="00B82450"/>
    <w:rsid w:val="00B84119"/>
    <w:rsid w:val="00B9030B"/>
    <w:rsid w:val="00BB7308"/>
    <w:rsid w:val="00BC2DB2"/>
    <w:rsid w:val="00C1080D"/>
    <w:rsid w:val="00C21196"/>
    <w:rsid w:val="00C21A3C"/>
    <w:rsid w:val="00C26567"/>
    <w:rsid w:val="00C5529B"/>
    <w:rsid w:val="00C56B1F"/>
    <w:rsid w:val="00C66735"/>
    <w:rsid w:val="00C7789B"/>
    <w:rsid w:val="00C87EEC"/>
    <w:rsid w:val="00CB33BD"/>
    <w:rsid w:val="00CB60B4"/>
    <w:rsid w:val="00CC4E5B"/>
    <w:rsid w:val="00CC6258"/>
    <w:rsid w:val="00CD4756"/>
    <w:rsid w:val="00CF2C56"/>
    <w:rsid w:val="00D00CC4"/>
    <w:rsid w:val="00D258B9"/>
    <w:rsid w:val="00D5490D"/>
    <w:rsid w:val="00D76AAE"/>
    <w:rsid w:val="00D814AE"/>
    <w:rsid w:val="00DA12FF"/>
    <w:rsid w:val="00DC7BE3"/>
    <w:rsid w:val="00DF7588"/>
    <w:rsid w:val="00E43D73"/>
    <w:rsid w:val="00E57DAE"/>
    <w:rsid w:val="00E700F9"/>
    <w:rsid w:val="00E708F1"/>
    <w:rsid w:val="00E71CA2"/>
    <w:rsid w:val="00E943F2"/>
    <w:rsid w:val="00EC0365"/>
    <w:rsid w:val="00EC4400"/>
    <w:rsid w:val="00ED02C7"/>
    <w:rsid w:val="00ED288C"/>
    <w:rsid w:val="00ED47F2"/>
    <w:rsid w:val="00EE156D"/>
    <w:rsid w:val="00EF7FB6"/>
    <w:rsid w:val="00F20336"/>
    <w:rsid w:val="00F2370E"/>
    <w:rsid w:val="00F2470A"/>
    <w:rsid w:val="00F25017"/>
    <w:rsid w:val="00F253BA"/>
    <w:rsid w:val="00F36B99"/>
    <w:rsid w:val="00F45777"/>
    <w:rsid w:val="00F84324"/>
    <w:rsid w:val="00F8653A"/>
    <w:rsid w:val="00F9577B"/>
    <w:rsid w:val="00F97ACD"/>
    <w:rsid w:val="00FA1245"/>
    <w:rsid w:val="00FA2AB5"/>
    <w:rsid w:val="00FA35DE"/>
    <w:rsid w:val="00FB0B06"/>
    <w:rsid w:val="00FB628A"/>
    <w:rsid w:val="00FC0FC2"/>
    <w:rsid w:val="00FE0A43"/>
    <w:rsid w:val="00FF39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A3C"/>
    <w:rPr>
      <w:rFonts w:ascii="Calibri" w:eastAsia="SimSun" w:hAnsi="Calibri" w:cs="Arial"/>
      <w:lang w:val="en-GB" w:eastAsia="zh-CN"/>
    </w:rPr>
  </w:style>
  <w:style w:type="paragraph" w:styleId="Heading1">
    <w:name w:val="heading 1"/>
    <w:basedOn w:val="Normal"/>
    <w:link w:val="Heading1Char"/>
    <w:uiPriority w:val="9"/>
    <w:qFormat/>
    <w:rsid w:val="00905FA0"/>
    <w:pPr>
      <w:spacing w:before="100" w:beforeAutospacing="1" w:after="100" w:afterAutospacing="1" w:line="240" w:lineRule="auto"/>
      <w:jc w:val="right"/>
      <w:outlineLvl w:val="0"/>
    </w:pPr>
    <w:rPr>
      <w:rFonts w:ascii="Arial" w:eastAsia="Times New Roman" w:hAnsi="Arial"/>
      <w:b/>
      <w:bCs/>
      <w:color w:val="B38EBA"/>
      <w:kern w:val="36"/>
      <w:sz w:val="27"/>
      <w:szCs w:val="27"/>
    </w:rPr>
  </w:style>
  <w:style w:type="paragraph" w:styleId="Heading2">
    <w:name w:val="heading 2"/>
    <w:basedOn w:val="Normal"/>
    <w:next w:val="Normal"/>
    <w:link w:val="Heading2Char"/>
    <w:uiPriority w:val="9"/>
    <w:unhideWhenUsed/>
    <w:qFormat/>
    <w:rsid w:val="009665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abel">
    <w:name w:val="label"/>
    <w:basedOn w:val="DefaultParagraphFont"/>
    <w:rsid w:val="00C21A3C"/>
  </w:style>
  <w:style w:type="paragraph" w:customStyle="1" w:styleId="Default">
    <w:name w:val="Default"/>
    <w:rsid w:val="00C21A3C"/>
    <w:pPr>
      <w:autoSpaceDE w:val="0"/>
      <w:autoSpaceDN w:val="0"/>
      <w:adjustRightInd w:val="0"/>
      <w:spacing w:after="0" w:line="240" w:lineRule="auto"/>
    </w:pPr>
    <w:rPr>
      <w:rFonts w:ascii="Times New Roman" w:eastAsia="SimSun" w:hAnsi="Times New Roman" w:cs="Times New Roman"/>
      <w:color w:val="000000"/>
      <w:sz w:val="24"/>
      <w:szCs w:val="24"/>
      <w:lang w:val="en-GB" w:eastAsia="zh-CN"/>
    </w:rPr>
  </w:style>
  <w:style w:type="character" w:styleId="Hyperlink">
    <w:name w:val="Hyperlink"/>
    <w:basedOn w:val="DefaultParagraphFont"/>
    <w:uiPriority w:val="99"/>
    <w:unhideWhenUsed/>
    <w:rsid w:val="00C21A3C"/>
    <w:rPr>
      <w:color w:val="0000FF"/>
      <w:u w:val="single"/>
    </w:rPr>
  </w:style>
  <w:style w:type="paragraph" w:styleId="ListParagraph">
    <w:name w:val="List Paragraph"/>
    <w:basedOn w:val="Normal"/>
    <w:uiPriority w:val="34"/>
    <w:qFormat/>
    <w:rsid w:val="00C21A3C"/>
    <w:pPr>
      <w:ind w:left="720"/>
      <w:contextualSpacing/>
    </w:pPr>
  </w:style>
  <w:style w:type="character" w:styleId="Emphasis">
    <w:name w:val="Emphasis"/>
    <w:basedOn w:val="DefaultParagraphFont"/>
    <w:uiPriority w:val="20"/>
    <w:qFormat/>
    <w:rsid w:val="00C21A3C"/>
    <w:rPr>
      <w:i/>
      <w:iCs/>
    </w:rPr>
  </w:style>
  <w:style w:type="character" w:customStyle="1" w:styleId="apple-converted-space">
    <w:name w:val="apple-converted-space"/>
    <w:basedOn w:val="DefaultParagraphFont"/>
    <w:rsid w:val="00C21A3C"/>
  </w:style>
  <w:style w:type="paragraph" w:styleId="BalloonText">
    <w:name w:val="Balloon Text"/>
    <w:basedOn w:val="Normal"/>
    <w:link w:val="BalloonTextChar"/>
    <w:uiPriority w:val="99"/>
    <w:semiHidden/>
    <w:unhideWhenUsed/>
    <w:rsid w:val="001830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0C9"/>
    <w:rPr>
      <w:rFonts w:ascii="Tahoma" w:eastAsia="SimSun" w:hAnsi="Tahoma" w:cs="Tahoma"/>
      <w:sz w:val="16"/>
      <w:szCs w:val="16"/>
      <w:lang w:val="en-GB" w:eastAsia="zh-CN"/>
    </w:rPr>
  </w:style>
  <w:style w:type="paragraph" w:styleId="Header">
    <w:name w:val="header"/>
    <w:basedOn w:val="Normal"/>
    <w:link w:val="HeaderChar"/>
    <w:uiPriority w:val="99"/>
    <w:unhideWhenUsed/>
    <w:rsid w:val="00841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1223"/>
    <w:rPr>
      <w:rFonts w:ascii="Calibri" w:eastAsia="SimSun" w:hAnsi="Calibri" w:cs="Arial"/>
      <w:lang w:val="en-GB" w:eastAsia="zh-CN"/>
    </w:rPr>
  </w:style>
  <w:style w:type="paragraph" w:styleId="Footer">
    <w:name w:val="footer"/>
    <w:basedOn w:val="Normal"/>
    <w:link w:val="FooterChar"/>
    <w:uiPriority w:val="99"/>
    <w:unhideWhenUsed/>
    <w:rsid w:val="00841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1223"/>
    <w:rPr>
      <w:rFonts w:ascii="Calibri" w:eastAsia="SimSun" w:hAnsi="Calibri" w:cs="Arial"/>
      <w:lang w:val="en-GB" w:eastAsia="zh-CN"/>
    </w:rPr>
  </w:style>
  <w:style w:type="character" w:customStyle="1" w:styleId="postbody1">
    <w:name w:val="postbody1"/>
    <w:basedOn w:val="DefaultParagraphFont"/>
    <w:rsid w:val="00F25017"/>
    <w:rPr>
      <w:sz w:val="14"/>
      <w:szCs w:val="14"/>
    </w:rPr>
  </w:style>
  <w:style w:type="character" w:customStyle="1" w:styleId="Heading1Char">
    <w:name w:val="Heading 1 Char"/>
    <w:basedOn w:val="DefaultParagraphFont"/>
    <w:link w:val="Heading1"/>
    <w:uiPriority w:val="9"/>
    <w:rsid w:val="00905FA0"/>
    <w:rPr>
      <w:rFonts w:ascii="Arial" w:eastAsia="Times New Roman" w:hAnsi="Arial" w:cs="Arial"/>
      <w:b/>
      <w:bCs/>
      <w:color w:val="B38EBA"/>
      <w:kern w:val="36"/>
      <w:sz w:val="27"/>
      <w:szCs w:val="27"/>
      <w:lang w:val="en-GB" w:eastAsia="zh-CN"/>
    </w:rPr>
  </w:style>
  <w:style w:type="paragraph" w:styleId="NormalWeb">
    <w:name w:val="Normal (Web)"/>
    <w:basedOn w:val="Normal"/>
    <w:uiPriority w:val="99"/>
    <w:unhideWhenUsed/>
    <w:rsid w:val="001F126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35907"/>
    <w:pPr>
      <w:spacing w:after="0" w:line="240" w:lineRule="auto"/>
    </w:pPr>
    <w:rPr>
      <w:rFonts w:eastAsia="Calibr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680BF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80BF0"/>
    <w:rPr>
      <w:rFonts w:asciiTheme="majorHAnsi" w:eastAsiaTheme="majorEastAsia" w:hAnsiTheme="majorHAnsi" w:cstheme="majorBidi"/>
      <w:color w:val="17365D" w:themeColor="text2" w:themeShade="BF"/>
      <w:spacing w:val="5"/>
      <w:kern w:val="28"/>
      <w:sz w:val="52"/>
      <w:szCs w:val="52"/>
      <w:lang w:val="en-GB" w:eastAsia="zh-CN"/>
    </w:rPr>
  </w:style>
  <w:style w:type="table" w:customStyle="1" w:styleId="TableGrid1">
    <w:name w:val="Table Grid1"/>
    <w:basedOn w:val="TableNormal"/>
    <w:next w:val="TableGrid"/>
    <w:uiPriority w:val="59"/>
    <w:rsid w:val="001A4AD1"/>
    <w:pPr>
      <w:spacing w:after="0" w:line="240" w:lineRule="auto"/>
    </w:pPr>
    <w:rPr>
      <w:rFonts w:eastAsiaTheme="minorEastAsia"/>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665D0"/>
    <w:rPr>
      <w:rFonts w:asciiTheme="majorHAnsi" w:eastAsiaTheme="majorEastAsia" w:hAnsiTheme="majorHAnsi" w:cstheme="majorBidi"/>
      <w:b/>
      <w:bCs/>
      <w:color w:val="4F81BD" w:themeColor="accent1"/>
      <w:sz w:val="26"/>
      <w:szCs w:val="26"/>
      <w:lang w:val="en-GB" w:eastAsia="zh-CN"/>
    </w:rPr>
  </w:style>
  <w:style w:type="numbering" w:customStyle="1" w:styleId="NoList1">
    <w:name w:val="No List1"/>
    <w:next w:val="NoList"/>
    <w:uiPriority w:val="99"/>
    <w:semiHidden/>
    <w:unhideWhenUsed/>
    <w:rsid w:val="00F253BA"/>
  </w:style>
  <w:style w:type="table" w:customStyle="1" w:styleId="TableGrid2">
    <w:name w:val="Table Grid2"/>
    <w:basedOn w:val="TableNormal"/>
    <w:next w:val="TableGrid"/>
    <w:uiPriority w:val="59"/>
    <w:rsid w:val="00F25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
    <w:name w:val="style1"/>
    <w:basedOn w:val="DefaultParagraphFont"/>
    <w:rsid w:val="00F253BA"/>
  </w:style>
  <w:style w:type="paragraph" w:customStyle="1" w:styleId="style11">
    <w:name w:val="style11"/>
    <w:basedOn w:val="Normal"/>
    <w:rsid w:val="00F253B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LightList-Accent3">
    <w:name w:val="Light List Accent 3"/>
    <w:basedOn w:val="TableNormal"/>
    <w:uiPriority w:val="61"/>
    <w:rsid w:val="00F253BA"/>
    <w:pPr>
      <w:spacing w:after="0" w:line="240" w:lineRule="auto"/>
    </w:pPr>
    <w:rPr>
      <w:rFonts w:eastAsiaTheme="minorEastAsia"/>
      <w:lang w:val="en-GB" w:eastAsia="zh-CN"/>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2">
    <w:name w:val="Light Grid Accent 2"/>
    <w:basedOn w:val="TableNormal"/>
    <w:uiPriority w:val="62"/>
    <w:rsid w:val="00F253BA"/>
    <w:pPr>
      <w:spacing w:after="0" w:line="240" w:lineRule="auto"/>
    </w:pPr>
    <w:rPr>
      <w:rFonts w:eastAsiaTheme="minorEastAsia"/>
      <w:lang w:val="en-GB" w:eastAsia="zh-CN"/>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Shading1-Accent3">
    <w:name w:val="Medium Shading 1 Accent 3"/>
    <w:basedOn w:val="TableNormal"/>
    <w:uiPriority w:val="63"/>
    <w:rsid w:val="00F253BA"/>
    <w:pPr>
      <w:spacing w:after="0" w:line="240" w:lineRule="auto"/>
    </w:pPr>
    <w:rPr>
      <w:rFonts w:eastAsiaTheme="minorEastAsia"/>
      <w:lang w:val="en-GB" w:eastAsia="zh-CN"/>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253BA"/>
    <w:pPr>
      <w:spacing w:after="0" w:line="240" w:lineRule="auto"/>
    </w:pPr>
    <w:rPr>
      <w:rFonts w:eastAsiaTheme="minorEastAsia"/>
      <w:lang w:val="en-GB" w:eastAsia="zh-CN"/>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F253BA"/>
    <w:pPr>
      <w:spacing w:after="0" w:line="240" w:lineRule="auto"/>
    </w:pPr>
    <w:rPr>
      <w:rFonts w:eastAsiaTheme="minorEastAsia"/>
      <w:lang w:val="en-GB" w:eastAsia="zh-CN"/>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Grid3-Accent5">
    <w:name w:val="Medium Grid 3 Accent 5"/>
    <w:basedOn w:val="TableNormal"/>
    <w:uiPriority w:val="69"/>
    <w:rsid w:val="00F253BA"/>
    <w:pPr>
      <w:spacing w:after="0" w:line="240" w:lineRule="auto"/>
    </w:pPr>
    <w:rPr>
      <w:rFonts w:eastAsiaTheme="minorEastAsia"/>
      <w:lang w:val="en-GB" w:eastAsia="zh-CN"/>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Shading1-Accent5">
    <w:name w:val="Medium Shading 1 Accent 5"/>
    <w:basedOn w:val="TableNormal"/>
    <w:uiPriority w:val="63"/>
    <w:rsid w:val="00F253BA"/>
    <w:pPr>
      <w:spacing w:after="0" w:line="240" w:lineRule="auto"/>
    </w:pPr>
    <w:rPr>
      <w:rFonts w:eastAsiaTheme="minorEastAsia"/>
      <w:lang w:val="en-GB" w:eastAsia="zh-CN"/>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A3C"/>
    <w:rPr>
      <w:rFonts w:ascii="Calibri" w:eastAsia="SimSun" w:hAnsi="Calibri" w:cs="Arial"/>
      <w:lang w:val="en-GB" w:eastAsia="zh-CN"/>
    </w:rPr>
  </w:style>
  <w:style w:type="paragraph" w:styleId="Heading1">
    <w:name w:val="heading 1"/>
    <w:basedOn w:val="Normal"/>
    <w:link w:val="Heading1Char"/>
    <w:uiPriority w:val="9"/>
    <w:qFormat/>
    <w:rsid w:val="00905FA0"/>
    <w:pPr>
      <w:spacing w:before="100" w:beforeAutospacing="1" w:after="100" w:afterAutospacing="1" w:line="240" w:lineRule="auto"/>
      <w:jc w:val="right"/>
      <w:outlineLvl w:val="0"/>
    </w:pPr>
    <w:rPr>
      <w:rFonts w:ascii="Arial" w:eastAsia="Times New Roman" w:hAnsi="Arial"/>
      <w:b/>
      <w:bCs/>
      <w:color w:val="B38EBA"/>
      <w:kern w:val="36"/>
      <w:sz w:val="27"/>
      <w:szCs w:val="27"/>
    </w:rPr>
  </w:style>
  <w:style w:type="paragraph" w:styleId="Heading2">
    <w:name w:val="heading 2"/>
    <w:basedOn w:val="Normal"/>
    <w:next w:val="Normal"/>
    <w:link w:val="Heading2Char"/>
    <w:uiPriority w:val="9"/>
    <w:unhideWhenUsed/>
    <w:qFormat/>
    <w:rsid w:val="009665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abel">
    <w:name w:val="label"/>
    <w:basedOn w:val="DefaultParagraphFont"/>
    <w:rsid w:val="00C21A3C"/>
  </w:style>
  <w:style w:type="paragraph" w:customStyle="1" w:styleId="Default">
    <w:name w:val="Default"/>
    <w:rsid w:val="00C21A3C"/>
    <w:pPr>
      <w:autoSpaceDE w:val="0"/>
      <w:autoSpaceDN w:val="0"/>
      <w:adjustRightInd w:val="0"/>
      <w:spacing w:after="0" w:line="240" w:lineRule="auto"/>
    </w:pPr>
    <w:rPr>
      <w:rFonts w:ascii="Times New Roman" w:eastAsia="SimSun" w:hAnsi="Times New Roman" w:cs="Times New Roman"/>
      <w:color w:val="000000"/>
      <w:sz w:val="24"/>
      <w:szCs w:val="24"/>
      <w:lang w:val="en-GB" w:eastAsia="zh-CN"/>
    </w:rPr>
  </w:style>
  <w:style w:type="character" w:styleId="Hyperlink">
    <w:name w:val="Hyperlink"/>
    <w:basedOn w:val="DefaultParagraphFont"/>
    <w:uiPriority w:val="99"/>
    <w:unhideWhenUsed/>
    <w:rsid w:val="00C21A3C"/>
    <w:rPr>
      <w:color w:val="0000FF"/>
      <w:u w:val="single"/>
    </w:rPr>
  </w:style>
  <w:style w:type="paragraph" w:styleId="ListParagraph">
    <w:name w:val="List Paragraph"/>
    <w:basedOn w:val="Normal"/>
    <w:uiPriority w:val="34"/>
    <w:qFormat/>
    <w:rsid w:val="00C21A3C"/>
    <w:pPr>
      <w:ind w:left="720"/>
      <w:contextualSpacing/>
    </w:pPr>
  </w:style>
  <w:style w:type="character" w:styleId="Emphasis">
    <w:name w:val="Emphasis"/>
    <w:basedOn w:val="DefaultParagraphFont"/>
    <w:uiPriority w:val="20"/>
    <w:qFormat/>
    <w:rsid w:val="00C21A3C"/>
    <w:rPr>
      <w:i/>
      <w:iCs/>
    </w:rPr>
  </w:style>
  <w:style w:type="character" w:customStyle="1" w:styleId="apple-converted-space">
    <w:name w:val="apple-converted-space"/>
    <w:basedOn w:val="DefaultParagraphFont"/>
    <w:rsid w:val="00C21A3C"/>
  </w:style>
  <w:style w:type="paragraph" w:styleId="BalloonText">
    <w:name w:val="Balloon Text"/>
    <w:basedOn w:val="Normal"/>
    <w:link w:val="BalloonTextChar"/>
    <w:uiPriority w:val="99"/>
    <w:semiHidden/>
    <w:unhideWhenUsed/>
    <w:rsid w:val="001830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0C9"/>
    <w:rPr>
      <w:rFonts w:ascii="Tahoma" w:eastAsia="SimSun" w:hAnsi="Tahoma" w:cs="Tahoma"/>
      <w:sz w:val="16"/>
      <w:szCs w:val="16"/>
      <w:lang w:val="en-GB" w:eastAsia="zh-CN"/>
    </w:rPr>
  </w:style>
  <w:style w:type="paragraph" w:styleId="Header">
    <w:name w:val="header"/>
    <w:basedOn w:val="Normal"/>
    <w:link w:val="HeaderChar"/>
    <w:uiPriority w:val="99"/>
    <w:unhideWhenUsed/>
    <w:rsid w:val="00841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1223"/>
    <w:rPr>
      <w:rFonts w:ascii="Calibri" w:eastAsia="SimSun" w:hAnsi="Calibri" w:cs="Arial"/>
      <w:lang w:val="en-GB" w:eastAsia="zh-CN"/>
    </w:rPr>
  </w:style>
  <w:style w:type="paragraph" w:styleId="Footer">
    <w:name w:val="footer"/>
    <w:basedOn w:val="Normal"/>
    <w:link w:val="FooterChar"/>
    <w:uiPriority w:val="99"/>
    <w:unhideWhenUsed/>
    <w:rsid w:val="00841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1223"/>
    <w:rPr>
      <w:rFonts w:ascii="Calibri" w:eastAsia="SimSun" w:hAnsi="Calibri" w:cs="Arial"/>
      <w:lang w:val="en-GB" w:eastAsia="zh-CN"/>
    </w:rPr>
  </w:style>
  <w:style w:type="character" w:customStyle="1" w:styleId="postbody1">
    <w:name w:val="postbody1"/>
    <w:basedOn w:val="DefaultParagraphFont"/>
    <w:rsid w:val="00F25017"/>
    <w:rPr>
      <w:sz w:val="14"/>
      <w:szCs w:val="14"/>
    </w:rPr>
  </w:style>
  <w:style w:type="character" w:customStyle="1" w:styleId="Heading1Char">
    <w:name w:val="Heading 1 Char"/>
    <w:basedOn w:val="DefaultParagraphFont"/>
    <w:link w:val="Heading1"/>
    <w:uiPriority w:val="9"/>
    <w:rsid w:val="00905FA0"/>
    <w:rPr>
      <w:rFonts w:ascii="Arial" w:eastAsia="Times New Roman" w:hAnsi="Arial" w:cs="Arial"/>
      <w:b/>
      <w:bCs/>
      <w:color w:val="B38EBA"/>
      <w:kern w:val="36"/>
      <w:sz w:val="27"/>
      <w:szCs w:val="27"/>
      <w:lang w:val="en-GB" w:eastAsia="zh-CN"/>
    </w:rPr>
  </w:style>
  <w:style w:type="paragraph" w:styleId="NormalWeb">
    <w:name w:val="Normal (Web)"/>
    <w:basedOn w:val="Normal"/>
    <w:uiPriority w:val="99"/>
    <w:unhideWhenUsed/>
    <w:rsid w:val="001F126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35907"/>
    <w:pPr>
      <w:spacing w:after="0" w:line="240" w:lineRule="auto"/>
    </w:pPr>
    <w:rPr>
      <w:rFonts w:eastAsia="Calibr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680BF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80BF0"/>
    <w:rPr>
      <w:rFonts w:asciiTheme="majorHAnsi" w:eastAsiaTheme="majorEastAsia" w:hAnsiTheme="majorHAnsi" w:cstheme="majorBidi"/>
      <w:color w:val="17365D" w:themeColor="text2" w:themeShade="BF"/>
      <w:spacing w:val="5"/>
      <w:kern w:val="28"/>
      <w:sz w:val="52"/>
      <w:szCs w:val="52"/>
      <w:lang w:val="en-GB" w:eastAsia="zh-CN"/>
    </w:rPr>
  </w:style>
  <w:style w:type="table" w:customStyle="1" w:styleId="TableGrid1">
    <w:name w:val="Table Grid1"/>
    <w:basedOn w:val="TableNormal"/>
    <w:next w:val="TableGrid"/>
    <w:uiPriority w:val="59"/>
    <w:rsid w:val="001A4AD1"/>
    <w:pPr>
      <w:spacing w:after="0" w:line="240" w:lineRule="auto"/>
    </w:pPr>
    <w:rPr>
      <w:rFonts w:eastAsiaTheme="minorEastAsia"/>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665D0"/>
    <w:rPr>
      <w:rFonts w:asciiTheme="majorHAnsi" w:eastAsiaTheme="majorEastAsia" w:hAnsiTheme="majorHAnsi" w:cstheme="majorBidi"/>
      <w:b/>
      <w:bCs/>
      <w:color w:val="4F81BD" w:themeColor="accent1"/>
      <w:sz w:val="26"/>
      <w:szCs w:val="26"/>
      <w:lang w:val="en-GB" w:eastAsia="zh-CN"/>
    </w:rPr>
  </w:style>
  <w:style w:type="numbering" w:customStyle="1" w:styleId="NoList1">
    <w:name w:val="No List1"/>
    <w:next w:val="NoList"/>
    <w:uiPriority w:val="99"/>
    <w:semiHidden/>
    <w:unhideWhenUsed/>
    <w:rsid w:val="00F253BA"/>
  </w:style>
  <w:style w:type="table" w:customStyle="1" w:styleId="TableGrid2">
    <w:name w:val="Table Grid2"/>
    <w:basedOn w:val="TableNormal"/>
    <w:next w:val="TableGrid"/>
    <w:uiPriority w:val="59"/>
    <w:rsid w:val="00F25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
    <w:name w:val="style1"/>
    <w:basedOn w:val="DefaultParagraphFont"/>
    <w:rsid w:val="00F253BA"/>
  </w:style>
  <w:style w:type="paragraph" w:customStyle="1" w:styleId="style11">
    <w:name w:val="style11"/>
    <w:basedOn w:val="Normal"/>
    <w:rsid w:val="00F253B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LightList-Accent3">
    <w:name w:val="Light List Accent 3"/>
    <w:basedOn w:val="TableNormal"/>
    <w:uiPriority w:val="61"/>
    <w:rsid w:val="00F253BA"/>
    <w:pPr>
      <w:spacing w:after="0" w:line="240" w:lineRule="auto"/>
    </w:pPr>
    <w:rPr>
      <w:rFonts w:eastAsiaTheme="minorEastAsia"/>
      <w:lang w:val="en-GB" w:eastAsia="zh-CN"/>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2">
    <w:name w:val="Light Grid Accent 2"/>
    <w:basedOn w:val="TableNormal"/>
    <w:uiPriority w:val="62"/>
    <w:rsid w:val="00F253BA"/>
    <w:pPr>
      <w:spacing w:after="0" w:line="240" w:lineRule="auto"/>
    </w:pPr>
    <w:rPr>
      <w:rFonts w:eastAsiaTheme="minorEastAsia"/>
      <w:lang w:val="en-GB" w:eastAsia="zh-CN"/>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Shading1-Accent3">
    <w:name w:val="Medium Shading 1 Accent 3"/>
    <w:basedOn w:val="TableNormal"/>
    <w:uiPriority w:val="63"/>
    <w:rsid w:val="00F253BA"/>
    <w:pPr>
      <w:spacing w:after="0" w:line="240" w:lineRule="auto"/>
    </w:pPr>
    <w:rPr>
      <w:rFonts w:eastAsiaTheme="minorEastAsia"/>
      <w:lang w:val="en-GB" w:eastAsia="zh-CN"/>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253BA"/>
    <w:pPr>
      <w:spacing w:after="0" w:line="240" w:lineRule="auto"/>
    </w:pPr>
    <w:rPr>
      <w:rFonts w:eastAsiaTheme="minorEastAsia"/>
      <w:lang w:val="en-GB" w:eastAsia="zh-CN"/>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F253BA"/>
    <w:pPr>
      <w:spacing w:after="0" w:line="240" w:lineRule="auto"/>
    </w:pPr>
    <w:rPr>
      <w:rFonts w:eastAsiaTheme="minorEastAsia"/>
      <w:lang w:val="en-GB" w:eastAsia="zh-CN"/>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Grid3-Accent5">
    <w:name w:val="Medium Grid 3 Accent 5"/>
    <w:basedOn w:val="TableNormal"/>
    <w:uiPriority w:val="69"/>
    <w:rsid w:val="00F253BA"/>
    <w:pPr>
      <w:spacing w:after="0" w:line="240" w:lineRule="auto"/>
    </w:pPr>
    <w:rPr>
      <w:rFonts w:eastAsiaTheme="minorEastAsia"/>
      <w:lang w:val="en-GB" w:eastAsia="zh-CN"/>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Shading1-Accent5">
    <w:name w:val="Medium Shading 1 Accent 5"/>
    <w:basedOn w:val="TableNormal"/>
    <w:uiPriority w:val="63"/>
    <w:rsid w:val="00F253BA"/>
    <w:pPr>
      <w:spacing w:after="0" w:line="240" w:lineRule="auto"/>
    </w:pPr>
    <w:rPr>
      <w:rFonts w:eastAsiaTheme="minorEastAsia"/>
      <w:lang w:val="en-GB" w:eastAsia="zh-CN"/>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771898">
      <w:bodyDiv w:val="1"/>
      <w:marLeft w:val="0"/>
      <w:marRight w:val="0"/>
      <w:marTop w:val="0"/>
      <w:marBottom w:val="0"/>
      <w:divBdr>
        <w:top w:val="none" w:sz="0" w:space="0" w:color="auto"/>
        <w:left w:val="none" w:sz="0" w:space="0" w:color="auto"/>
        <w:bottom w:val="none" w:sz="0" w:space="0" w:color="auto"/>
        <w:right w:val="none" w:sz="0" w:space="0" w:color="auto"/>
      </w:divBdr>
      <w:divsChild>
        <w:div w:id="1938058959">
          <w:marLeft w:val="432"/>
          <w:marRight w:val="0"/>
          <w:marTop w:val="120"/>
          <w:marBottom w:val="0"/>
          <w:divBdr>
            <w:top w:val="none" w:sz="0" w:space="0" w:color="auto"/>
            <w:left w:val="none" w:sz="0" w:space="0" w:color="auto"/>
            <w:bottom w:val="none" w:sz="0" w:space="0" w:color="auto"/>
            <w:right w:val="none" w:sz="0" w:space="0" w:color="auto"/>
          </w:divBdr>
        </w:div>
        <w:div w:id="750780433">
          <w:marLeft w:val="432"/>
          <w:marRight w:val="0"/>
          <w:marTop w:val="120"/>
          <w:marBottom w:val="0"/>
          <w:divBdr>
            <w:top w:val="none" w:sz="0" w:space="0" w:color="auto"/>
            <w:left w:val="none" w:sz="0" w:space="0" w:color="auto"/>
            <w:bottom w:val="none" w:sz="0" w:space="0" w:color="auto"/>
            <w:right w:val="none" w:sz="0" w:space="0" w:color="auto"/>
          </w:divBdr>
        </w:div>
        <w:div w:id="525215900">
          <w:marLeft w:val="432"/>
          <w:marRight w:val="0"/>
          <w:marTop w:val="120"/>
          <w:marBottom w:val="0"/>
          <w:divBdr>
            <w:top w:val="none" w:sz="0" w:space="0" w:color="auto"/>
            <w:left w:val="none" w:sz="0" w:space="0" w:color="auto"/>
            <w:bottom w:val="none" w:sz="0" w:space="0" w:color="auto"/>
            <w:right w:val="none" w:sz="0" w:space="0" w:color="auto"/>
          </w:divBdr>
        </w:div>
        <w:div w:id="1808736567">
          <w:marLeft w:val="432"/>
          <w:marRight w:val="0"/>
          <w:marTop w:val="120"/>
          <w:marBottom w:val="0"/>
          <w:divBdr>
            <w:top w:val="none" w:sz="0" w:space="0" w:color="auto"/>
            <w:left w:val="none" w:sz="0" w:space="0" w:color="auto"/>
            <w:bottom w:val="none" w:sz="0" w:space="0" w:color="auto"/>
            <w:right w:val="none" w:sz="0" w:space="0" w:color="auto"/>
          </w:divBdr>
        </w:div>
        <w:div w:id="1606189042">
          <w:marLeft w:val="432"/>
          <w:marRight w:val="0"/>
          <w:marTop w:val="120"/>
          <w:marBottom w:val="0"/>
          <w:divBdr>
            <w:top w:val="none" w:sz="0" w:space="0" w:color="auto"/>
            <w:left w:val="none" w:sz="0" w:space="0" w:color="auto"/>
            <w:bottom w:val="none" w:sz="0" w:space="0" w:color="auto"/>
            <w:right w:val="none" w:sz="0" w:space="0" w:color="auto"/>
          </w:divBdr>
        </w:div>
        <w:div w:id="83847906">
          <w:marLeft w:val="432"/>
          <w:marRight w:val="0"/>
          <w:marTop w:val="120"/>
          <w:marBottom w:val="0"/>
          <w:divBdr>
            <w:top w:val="none" w:sz="0" w:space="0" w:color="auto"/>
            <w:left w:val="none" w:sz="0" w:space="0" w:color="auto"/>
            <w:bottom w:val="none" w:sz="0" w:space="0" w:color="auto"/>
            <w:right w:val="none" w:sz="0" w:space="0" w:color="auto"/>
          </w:divBdr>
        </w:div>
      </w:divsChild>
    </w:div>
    <w:div w:id="679701854">
      <w:bodyDiv w:val="1"/>
      <w:marLeft w:val="0"/>
      <w:marRight w:val="0"/>
      <w:marTop w:val="0"/>
      <w:marBottom w:val="0"/>
      <w:divBdr>
        <w:top w:val="none" w:sz="0" w:space="0" w:color="auto"/>
        <w:left w:val="none" w:sz="0" w:space="0" w:color="auto"/>
        <w:bottom w:val="none" w:sz="0" w:space="0" w:color="auto"/>
        <w:right w:val="none" w:sz="0" w:space="0" w:color="auto"/>
      </w:divBdr>
      <w:divsChild>
        <w:div w:id="1277327456">
          <w:marLeft w:val="0"/>
          <w:marRight w:val="0"/>
          <w:marTop w:val="114"/>
          <w:marBottom w:val="0"/>
          <w:divBdr>
            <w:top w:val="none" w:sz="0" w:space="0" w:color="auto"/>
            <w:left w:val="none" w:sz="0" w:space="0" w:color="auto"/>
            <w:bottom w:val="none" w:sz="0" w:space="0" w:color="auto"/>
            <w:right w:val="none" w:sz="0" w:space="0" w:color="auto"/>
          </w:divBdr>
        </w:div>
      </w:divsChild>
    </w:div>
    <w:div w:id="725106419">
      <w:bodyDiv w:val="1"/>
      <w:marLeft w:val="0"/>
      <w:marRight w:val="0"/>
      <w:marTop w:val="0"/>
      <w:marBottom w:val="0"/>
      <w:divBdr>
        <w:top w:val="none" w:sz="0" w:space="0" w:color="auto"/>
        <w:left w:val="none" w:sz="0" w:space="0" w:color="auto"/>
        <w:bottom w:val="none" w:sz="0" w:space="0" w:color="auto"/>
        <w:right w:val="none" w:sz="0" w:space="0" w:color="auto"/>
      </w:divBdr>
      <w:divsChild>
        <w:div w:id="473107895">
          <w:marLeft w:val="0"/>
          <w:marRight w:val="0"/>
          <w:marTop w:val="114"/>
          <w:marBottom w:val="0"/>
          <w:divBdr>
            <w:top w:val="none" w:sz="0" w:space="0" w:color="auto"/>
            <w:left w:val="none" w:sz="0" w:space="0" w:color="auto"/>
            <w:bottom w:val="none" w:sz="0" w:space="0" w:color="auto"/>
            <w:right w:val="none" w:sz="0" w:space="0" w:color="auto"/>
          </w:divBdr>
        </w:div>
      </w:divsChild>
    </w:div>
    <w:div w:id="833689588">
      <w:bodyDiv w:val="1"/>
      <w:marLeft w:val="0"/>
      <w:marRight w:val="0"/>
      <w:marTop w:val="0"/>
      <w:marBottom w:val="0"/>
      <w:divBdr>
        <w:top w:val="none" w:sz="0" w:space="0" w:color="auto"/>
        <w:left w:val="none" w:sz="0" w:space="0" w:color="auto"/>
        <w:bottom w:val="none" w:sz="0" w:space="0" w:color="auto"/>
        <w:right w:val="none" w:sz="0" w:space="0" w:color="auto"/>
      </w:divBdr>
    </w:div>
    <w:div w:id="849569101">
      <w:bodyDiv w:val="1"/>
      <w:marLeft w:val="0"/>
      <w:marRight w:val="0"/>
      <w:marTop w:val="0"/>
      <w:marBottom w:val="0"/>
      <w:divBdr>
        <w:top w:val="none" w:sz="0" w:space="0" w:color="auto"/>
        <w:left w:val="none" w:sz="0" w:space="0" w:color="auto"/>
        <w:bottom w:val="none" w:sz="0" w:space="0" w:color="auto"/>
        <w:right w:val="none" w:sz="0" w:space="0" w:color="auto"/>
      </w:divBdr>
    </w:div>
    <w:div w:id="2118938278">
      <w:bodyDiv w:val="1"/>
      <w:marLeft w:val="0"/>
      <w:marRight w:val="0"/>
      <w:marTop w:val="0"/>
      <w:marBottom w:val="0"/>
      <w:divBdr>
        <w:top w:val="none" w:sz="0" w:space="0" w:color="auto"/>
        <w:left w:val="none" w:sz="0" w:space="0" w:color="auto"/>
        <w:bottom w:val="none" w:sz="0" w:space="0" w:color="auto"/>
        <w:right w:val="none" w:sz="0" w:space="0" w:color="auto"/>
      </w:divBdr>
      <w:divsChild>
        <w:div w:id="1196501745">
          <w:marLeft w:val="0"/>
          <w:marRight w:val="0"/>
          <w:marTop w:val="114"/>
          <w:marBottom w:val="0"/>
          <w:divBdr>
            <w:top w:val="none" w:sz="0" w:space="0" w:color="auto"/>
            <w:left w:val="none" w:sz="0" w:space="0" w:color="auto"/>
            <w:bottom w:val="none" w:sz="0" w:space="0" w:color="auto"/>
            <w:right w:val="none" w:sz="0" w:space="0" w:color="auto"/>
          </w:divBdr>
        </w:div>
      </w:divsChild>
    </w:div>
    <w:div w:id="2143188915">
      <w:bodyDiv w:val="1"/>
      <w:marLeft w:val="0"/>
      <w:marRight w:val="0"/>
      <w:marTop w:val="0"/>
      <w:marBottom w:val="0"/>
      <w:divBdr>
        <w:top w:val="none" w:sz="0" w:space="0" w:color="auto"/>
        <w:left w:val="none" w:sz="0" w:space="0" w:color="auto"/>
        <w:bottom w:val="none" w:sz="0" w:space="0" w:color="auto"/>
        <w:right w:val="none" w:sz="0" w:space="0" w:color="auto"/>
      </w:divBdr>
      <w:divsChild>
        <w:div w:id="398091468">
          <w:marLeft w:val="0"/>
          <w:marRight w:val="0"/>
          <w:marTop w:val="114"/>
          <w:marBottom w:val="0"/>
          <w:divBdr>
            <w:top w:val="none" w:sz="0" w:space="0" w:color="auto"/>
            <w:left w:val="none" w:sz="0" w:space="0" w:color="auto"/>
            <w:bottom w:val="none" w:sz="0" w:space="0" w:color="auto"/>
            <w:right w:val="none" w:sz="0" w:space="0" w:color="auto"/>
          </w:divBdr>
          <w:divsChild>
            <w:div w:id="36891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www.cot.co.uk/publication/books-z-listing/building-evidence-occupational-therapy-priorities-research" TargetMode="External"/><Relationship Id="rId26" Type="http://schemas.openxmlformats.org/officeDocument/2006/relationships/hyperlink" Target="https://www.myresearchproject.org.uk/Signin.aspx" TargetMode="External"/><Relationship Id="rId39" Type="http://schemas.openxmlformats.org/officeDocument/2006/relationships/hyperlink" Target="javascript:__doLinkPostBack('','mdb%7E%7Erzh%7C%7Cjdb%7E%7Erzhjnh%7C%7Css%7E%7EJN%20%22American%20Journal%20of%20Occupational%20Therapy%22%7C%7Csl%7E%7Ejh','');" TargetMode="External"/><Relationship Id="rId21" Type="http://schemas.openxmlformats.org/officeDocument/2006/relationships/hyperlink" Target="http://www.cot.co.uk/cotss-neurological-practice/cot-ss-neurological-practice" TargetMode="External"/><Relationship Id="rId34" Type="http://schemas.openxmlformats.org/officeDocument/2006/relationships/hyperlink" Target="http://www.uic.edu/depts/moho/intro.html" TargetMode="External"/><Relationship Id="rId42" Type="http://schemas.openxmlformats.org/officeDocument/2006/relationships/hyperlink" Target="http://www.sph.nhs.uk/sph-files/casp-appraisaltools/Qualitative%20Appraisal%20Tool.pdf/view" TargetMode="External"/><Relationship Id="rId47" Type="http://schemas.openxmlformats.org/officeDocument/2006/relationships/hyperlink" Target="javascript:__doLinkPostBack('','ss%7E%7EAR%20%22Shaw%20L%22%7C%7Csl%7E%7Erl','');" TargetMode="External"/><Relationship Id="rId50" Type="http://schemas.openxmlformats.org/officeDocument/2006/relationships/hyperlink" Target="http://www.ukabif.org.uk/index.php?option=com_comprofiler&amp;task=usersList&amp;Itemid=50&amp;limitstart=0&amp;search=&amp;listid=8&amp;name=&amp;cb_companyname=&amp;cb_city=&amp;cb_county=&amp;email=&amp;cb_membertext=" TargetMode="External"/><Relationship Id="rId55" Type="http://schemas.openxmlformats.org/officeDocument/2006/relationships/diagramColors" Target="diagrams/colors2.xml"/><Relationship Id="rId63" Type="http://schemas.openxmlformats.org/officeDocument/2006/relationships/diagramColors" Target="diagrams/colors3.xml"/><Relationship Id="rId68" Type="http://schemas.openxmlformats.org/officeDocument/2006/relationships/diagramColors" Target="diagrams/colors4.xml"/><Relationship Id="rId7" Type="http://schemas.openxmlformats.org/officeDocument/2006/relationships/footnotes" Target="foot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modelofcreativeability.com/phpBB2/viewtopic.php?t=305" TargetMode="External"/><Relationship Id="rId29" Type="http://schemas.openxmlformats.org/officeDocument/2006/relationships/hyperlink" Target="http://www.ncbi.nlm.nih.gov/pubmed?term=Powell%20NJ%5BAuthor%5D&amp;cauthor=true&amp;cauthor_uid=11233687" TargetMode="External"/><Relationship Id="rId11" Type="http://schemas.openxmlformats.org/officeDocument/2006/relationships/diagramLayout" Target="diagrams/layout1.xml"/><Relationship Id="rId24" Type="http://schemas.openxmlformats.org/officeDocument/2006/relationships/hyperlink" Target="http://www.headway.org.uk/rehabilitation-after-brain-injury.aspx" TargetMode="External"/><Relationship Id="rId32" Type="http://schemas.openxmlformats.org/officeDocument/2006/relationships/hyperlink" Target="http://www.modelofcreativeability.com/assessment.html" TargetMode="External"/><Relationship Id="rId37" Type="http://schemas.openxmlformats.org/officeDocument/2006/relationships/hyperlink" Target="http://0-web.ebscohost.com.serlib0.essex.ac.uk/ehost/viewarticle?data=dGJyMPPp44rp2%2fdV0%2bnjisfk5Ie46bdQr6qwUbOk63nn5Kx95uXxjL6srUmupbBIr6ieSbipsFKurZ5oy5zyit%2fk8Xnh6ueH7N%2fiVa%2bqsEm1prZLrqukhN%2fk5VXj5KR84LPwkuac8nnls79mpNfsVbCmr0i2rbNOtaikfu3o63nys%2bSN6uLyffbq&amp;hid=10" TargetMode="External"/><Relationship Id="rId40" Type="http://schemas.openxmlformats.org/officeDocument/2006/relationships/hyperlink" Target="http://modelofcreativeability.com/phpBB2/viewtopic.php?t=235" TargetMode="External"/><Relationship Id="rId45" Type="http://schemas.openxmlformats.org/officeDocument/2006/relationships/hyperlink" Target="javascript:__doLinkPostBack('','ss%7E%7EAR%20%22Rappolt%20S%22%7C%7Csl%7E%7Erl','');" TargetMode="External"/><Relationship Id="rId53" Type="http://schemas.openxmlformats.org/officeDocument/2006/relationships/diagramLayout" Target="diagrams/layout2.xml"/><Relationship Id="rId58" Type="http://schemas.openxmlformats.org/officeDocument/2006/relationships/image" Target="media/image4.jpeg"/><Relationship Id="rId66" Type="http://schemas.openxmlformats.org/officeDocument/2006/relationships/diagramLayout" Target="diagrams/layout4.xml"/><Relationship Id="rId5" Type="http://schemas.openxmlformats.org/officeDocument/2006/relationships/settings" Target="settings.xml"/><Relationship Id="rId15" Type="http://schemas.openxmlformats.org/officeDocument/2006/relationships/hyperlink" Target="http://www.biswg.co.uk/html/about_us.html" TargetMode="External"/><Relationship Id="rId23" Type="http://schemas.openxmlformats.org/officeDocument/2006/relationships/hyperlink" Target="http://www.headfirstcharity.co.uk/index.php" TargetMode="External"/><Relationship Id="rId28" Type="http://schemas.openxmlformats.org/officeDocument/2006/relationships/hyperlink" Target="http://www.ncbi.nlm.nih.gov/pubmed?term=Lee%20SS%5BAuthor%5D&amp;cauthor=true&amp;cauthor_uid=11233687" TargetMode="External"/><Relationship Id="rId36" Type="http://schemas.openxmlformats.org/officeDocument/2006/relationships/hyperlink" Target="http://www.nres.nhs.uk/applications/guidance/consent-guidance-and-forms/?1311929_entryid62=67013" TargetMode="External"/><Relationship Id="rId49" Type="http://schemas.openxmlformats.org/officeDocument/2006/relationships/hyperlink" Target="http://www.ukstrokeforum.org/about_us/coalition_organisations/national.html" TargetMode="External"/><Relationship Id="rId57" Type="http://schemas.openxmlformats.org/officeDocument/2006/relationships/image" Target="media/image3.jpeg"/><Relationship Id="rId61" Type="http://schemas.openxmlformats.org/officeDocument/2006/relationships/diagramLayout" Target="diagrams/layout3.xml"/><Relationship Id="rId10" Type="http://schemas.openxmlformats.org/officeDocument/2006/relationships/diagramData" Target="diagrams/data1.xml"/><Relationship Id="rId19" Type="http://schemas.openxmlformats.org/officeDocument/2006/relationships/hyperlink" Target="http://www.cot.co.uk/system/files/privatedownloads/briefings/briefing-88.pdf" TargetMode="External"/><Relationship Id="rId31" Type="http://schemas.openxmlformats.org/officeDocument/2006/relationships/hyperlink" Target="http://www.ncbi.nlm.nih.gov/pubmed/11233687" TargetMode="External"/><Relationship Id="rId44" Type="http://schemas.openxmlformats.org/officeDocument/2006/relationships/hyperlink" Target="javascript:__doLinkPostBack('','ss%7E%7EAR%20%22Stergiou%2DKita%20M%22%7C%7Csl%7E%7Erl','');" TargetMode="External"/><Relationship Id="rId52" Type="http://schemas.openxmlformats.org/officeDocument/2006/relationships/diagramData" Target="diagrams/data2.xml"/><Relationship Id="rId60" Type="http://schemas.openxmlformats.org/officeDocument/2006/relationships/diagramData" Target="diagrams/data3.xml"/><Relationship Id="rId65" Type="http://schemas.openxmlformats.org/officeDocument/2006/relationships/diagramData" Target="diagrams/data4.xm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hyperlink" Target="http://www.cot.co.uk/uk-ot-research-foundation-ukotrf/ukotrf-research-priorities" TargetMode="External"/><Relationship Id="rId27" Type="http://schemas.openxmlformats.org/officeDocument/2006/relationships/hyperlink" Target="http://www.kawamodel.com/" TargetMode="External"/><Relationship Id="rId30" Type="http://schemas.openxmlformats.org/officeDocument/2006/relationships/hyperlink" Target="http://www.ncbi.nlm.nih.gov/pubmed?term=Esdaile%20S%5BAuthor%5D&amp;cauthor=true&amp;cauthor_uid=11233687" TargetMode="External"/><Relationship Id="rId35" Type="http://schemas.openxmlformats.org/officeDocument/2006/relationships/hyperlink" Target="http://www.nihr.ac.uk/research/Pages/default.aspx" TargetMode="External"/><Relationship Id="rId43" Type="http://schemas.openxmlformats.org/officeDocument/2006/relationships/hyperlink" Target="http://www.sph.nhs.uk/sph-files/casp-appraisal-tools/rct%20appraisal%20tool.pdf/view" TargetMode="External"/><Relationship Id="rId48" Type="http://schemas.openxmlformats.org/officeDocument/2006/relationships/hyperlink" Target="javascript:__doLinkPostBack('','mdb%7E%7Erzh%7C%7Cjdb%7E%7Erzhjnh%7C%7Css%7E%7EJN%20%22Canadian%20Journal%20of%20Occupational%20Therapy%22%7C%7Csl%7E%7Ejh','');" TargetMode="External"/><Relationship Id="rId56" Type="http://schemas.microsoft.com/office/2007/relationships/diagramDrawing" Target="diagrams/drawing2.xml"/><Relationship Id="rId64" Type="http://schemas.microsoft.com/office/2007/relationships/diagramDrawing" Target="diagrams/drawing3.xml"/><Relationship Id="rId69" Type="http://schemas.microsoft.com/office/2007/relationships/diagramDrawing" Target="diagrams/drawing4.xml"/><Relationship Id="rId8" Type="http://schemas.openxmlformats.org/officeDocument/2006/relationships/endnotes" Target="endnotes.xml"/><Relationship Id="rId51" Type="http://schemas.openxmlformats.org/officeDocument/2006/relationships/header" Target="header1.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hyperlink" Target="https://www.box.com/shared/pt3irugtra0bpd934uls" TargetMode="External"/><Relationship Id="rId25" Type="http://schemas.openxmlformats.org/officeDocument/2006/relationships/hyperlink" Target="http://www.ican-uk.com/vdtmoca.php" TargetMode="External"/><Relationship Id="rId33" Type="http://schemas.openxmlformats.org/officeDocument/2006/relationships/hyperlink" Target="http://modelofcreativeability.com/phpBB2/memberlist.php?mode=joined&amp;order=ASC&amp;start=100" TargetMode="External"/><Relationship Id="rId38" Type="http://schemas.openxmlformats.org/officeDocument/2006/relationships/hyperlink" Target="javascript:__doLinkPostBack('','ss%7E%7EAR%20%22Schwartz%20SM%22%7C%7Csl%7E%7Erl','');" TargetMode="External"/><Relationship Id="rId46" Type="http://schemas.openxmlformats.org/officeDocument/2006/relationships/hyperlink" Target="javascript:__doLinkPostBack('','ss%7E%7EAR%20%22Kirsh%20B%22%7C%7Csl%7E%7Erl','');" TargetMode="External"/><Relationship Id="rId59" Type="http://schemas.openxmlformats.org/officeDocument/2006/relationships/image" Target="media/image5.png"/><Relationship Id="rId67" Type="http://schemas.openxmlformats.org/officeDocument/2006/relationships/diagramQuickStyle" Target="diagrams/quickStyle4.xml"/><Relationship Id="rId20" Type="http://schemas.openxmlformats.org/officeDocument/2006/relationships/hyperlink" Target="http://www.cot.co.uk/research-governance/obtaining-ethics-approval-your-research" TargetMode="External"/><Relationship Id="rId41" Type="http://schemas.openxmlformats.org/officeDocument/2006/relationships/hyperlink" Target="https://www.box.com/shared/9hebdjj7ro" TargetMode="External"/><Relationship Id="rId54" Type="http://schemas.openxmlformats.org/officeDocument/2006/relationships/diagramQuickStyle" Target="diagrams/quickStyle2.xml"/><Relationship Id="rId62" Type="http://schemas.openxmlformats.org/officeDocument/2006/relationships/diagramQuickStyle" Target="diagrams/quickStyle3.xml"/><Relationship Id="rId70" Type="http://schemas.openxmlformats.org/officeDocument/2006/relationships/hyperlink" Target="http://www.cot.co.uk/uk-ot-research-foundation-ukotrf/uk-ot-research-foundation-ukotrf-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E2398C-AA0C-4E83-926F-6D54BCC794B7}" type="doc">
      <dgm:prSet loTypeId="urn:microsoft.com/office/officeart/2008/layout/NameandTitleOrganizationalChart" loCatId="hierarchy" qsTypeId="urn:microsoft.com/office/officeart/2005/8/quickstyle/simple3" qsCatId="simple" csTypeId="urn:microsoft.com/office/officeart/2005/8/colors/colorful3" csCatId="colorful" phldr="1"/>
      <dgm:spPr/>
      <dgm:t>
        <a:bodyPr/>
        <a:lstStyle/>
        <a:p>
          <a:endParaRPr lang="en-GB"/>
        </a:p>
      </dgm:t>
    </dgm:pt>
    <dgm:pt modelId="{F2170250-EE6E-4BE7-BB67-701A8396558D}">
      <dgm:prSet phldrT="[Text]" custT="1"/>
      <dgm:spPr>
        <a:xfrm>
          <a:off x="3060901" y="964393"/>
          <a:ext cx="870646" cy="450782"/>
        </a:xfr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GB" sz="1200">
              <a:solidFill>
                <a:sysClr val="windowText" lastClr="000000"/>
              </a:solidFill>
              <a:latin typeface="Calibri"/>
              <a:ea typeface="+mn-ea"/>
              <a:cs typeface="+mn-cs"/>
            </a:rPr>
            <a:t>Ethics approval </a:t>
          </a:r>
        </a:p>
      </dgm:t>
    </dgm:pt>
    <dgm:pt modelId="{931926C6-96B5-40D7-8CB5-51FB30D267E6}" type="parTrans" cxnId="{1B8B0B9B-6912-46EF-A6A4-742AA508A5D3}">
      <dgm:prSet/>
      <dgm:spPr/>
      <dgm:t>
        <a:bodyPr/>
        <a:lstStyle/>
        <a:p>
          <a:pPr algn="ctr"/>
          <a:endParaRPr lang="en-GB"/>
        </a:p>
      </dgm:t>
    </dgm:pt>
    <dgm:pt modelId="{1F97D6ED-9D0F-4C04-8217-D535C1164DB4}" type="sibTrans" cxnId="{1B8B0B9B-6912-46EF-A6A4-742AA508A5D3}">
      <dgm:prSet/>
      <dgm:spPr>
        <a:xfrm>
          <a:off x="3591652" y="1324485"/>
          <a:ext cx="783581" cy="150260"/>
        </a:xfrm>
        <a:solidFill>
          <a:sysClr val="window" lastClr="FFFFFF">
            <a:alpha val="90000"/>
            <a:hueOff val="0"/>
            <a:satOff val="0"/>
            <a:lumOff val="0"/>
            <a:alphaOff val="0"/>
          </a:sysClr>
        </a:solidFill>
        <a:ln w="9525" cap="flat" cmpd="sng" algn="ctr">
          <a:solidFill>
            <a:srgbClr val="C0504D">
              <a:hueOff val="0"/>
              <a:satOff val="0"/>
              <a:lumOff val="0"/>
              <a:alphaOff val="0"/>
            </a:srgbClr>
          </a:solidFill>
          <a:prstDash val="solid"/>
        </a:ln>
        <a:effectLst/>
      </dgm:spPr>
      <dgm:t>
        <a:bodyPr/>
        <a:lstStyle/>
        <a:p>
          <a:pPr algn="ctr"/>
          <a:r>
            <a:rPr lang="en-GB">
              <a:solidFill>
                <a:sysClr val="windowText" lastClr="000000">
                  <a:hueOff val="0"/>
                  <a:satOff val="0"/>
                  <a:lumOff val="0"/>
                  <a:alphaOff val="0"/>
                </a:sysClr>
              </a:solidFill>
              <a:latin typeface="Calibri"/>
              <a:ea typeface="+mn-ea"/>
              <a:cs typeface="+mn-cs"/>
            </a:rPr>
            <a:t>Up to 6 months </a:t>
          </a:r>
        </a:p>
      </dgm:t>
    </dgm:pt>
    <dgm:pt modelId="{A66387BF-86F9-4FB0-9229-229E537B17A8}" type="asst">
      <dgm:prSet phldrT="[Text]" custT="1"/>
      <dgm:spPr>
        <a:xfrm>
          <a:off x="1498073" y="232353"/>
          <a:ext cx="2678718" cy="628696"/>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GB" sz="1200">
              <a:solidFill>
                <a:sysClr val="windowText" lastClr="000000"/>
              </a:solidFill>
              <a:latin typeface="Calibri"/>
              <a:ea typeface="+mn-ea"/>
              <a:cs typeface="+mn-cs"/>
            </a:rPr>
            <a:t>Secure Funding </a:t>
          </a:r>
        </a:p>
      </dgm:t>
    </dgm:pt>
    <dgm:pt modelId="{B52BF455-02A4-499D-A05B-4CE731650946}" type="parTrans" cxnId="{BD049F03-0BD3-4B25-B9C4-B706C1AD11D3}">
      <dgm:prSet/>
      <dgm:spPr>
        <a:xfrm>
          <a:off x="3496224" y="546702"/>
          <a:ext cx="680567" cy="868473"/>
        </a:xfrm>
        <a:noFill/>
        <a:ln w="25400" cap="flat" cmpd="sng" algn="ctr">
          <a:solidFill>
            <a:srgbClr val="8064A2">
              <a:hueOff val="0"/>
              <a:satOff val="0"/>
              <a:lumOff val="0"/>
              <a:alphaOff val="0"/>
            </a:srgbClr>
          </a:solidFill>
          <a:prstDash val="solid"/>
        </a:ln>
        <a:effectLst/>
      </dgm:spPr>
      <dgm:t>
        <a:bodyPr/>
        <a:lstStyle/>
        <a:p>
          <a:pPr algn="ctr"/>
          <a:endParaRPr lang="en-GB"/>
        </a:p>
      </dgm:t>
    </dgm:pt>
    <dgm:pt modelId="{F3BC6077-5032-4FD7-9619-793255DA770C}" type="sibTrans" cxnId="{BD049F03-0BD3-4B25-B9C4-B706C1AD11D3}">
      <dgm:prSet/>
      <dgm:spPr>
        <a:xfrm>
          <a:off x="3502375" y="615402"/>
          <a:ext cx="783581" cy="150260"/>
        </a:xfrm>
        <a:solidFill>
          <a:sysClr val="window" lastClr="FFFFFF">
            <a:alpha val="90000"/>
            <a:hueOff val="0"/>
            <a:satOff val="0"/>
            <a:lumOff val="0"/>
            <a:alphaOff val="0"/>
          </a:sysClr>
        </a:solidFill>
        <a:ln w="9525" cap="flat" cmpd="sng" algn="ctr">
          <a:solidFill>
            <a:srgbClr val="8064A2">
              <a:hueOff val="0"/>
              <a:satOff val="0"/>
              <a:lumOff val="0"/>
              <a:alphaOff val="0"/>
            </a:srgbClr>
          </a:solidFill>
          <a:prstDash val="solid"/>
        </a:ln>
        <a:effectLst/>
      </dgm:spPr>
      <dgm:t>
        <a:bodyPr/>
        <a:lstStyle/>
        <a:p>
          <a:pPr algn="ctr"/>
          <a:r>
            <a:rPr lang="en-GB">
              <a:solidFill>
                <a:sysClr val="windowText" lastClr="000000">
                  <a:hueOff val="0"/>
                  <a:satOff val="0"/>
                  <a:lumOff val="0"/>
                  <a:alphaOff val="0"/>
                </a:sysClr>
              </a:solidFill>
              <a:latin typeface="Calibri"/>
              <a:ea typeface="+mn-ea"/>
              <a:cs typeface="+mn-cs"/>
            </a:rPr>
            <a:t>Up to 3 months </a:t>
          </a:r>
        </a:p>
      </dgm:t>
    </dgm:pt>
    <dgm:pt modelId="{BD6E20DB-7B71-4636-AA51-83F60D5C8C95}">
      <dgm:prSet phldrT="[Text]" custT="1"/>
      <dgm:spPr>
        <a:xfrm>
          <a:off x="270993" y="2510498"/>
          <a:ext cx="2657143" cy="576505"/>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GB" sz="1200">
              <a:solidFill>
                <a:sysClr val="windowText" lastClr="000000"/>
              </a:solidFill>
              <a:latin typeface="Calibri"/>
              <a:ea typeface="+mn-ea"/>
              <a:cs typeface="+mn-cs"/>
            </a:rPr>
            <a:t>Book in VdT MoCA training  (currently holding level 1 training ever 2-3 months (ICAN 2012))</a:t>
          </a:r>
        </a:p>
      </dgm:t>
    </dgm:pt>
    <dgm:pt modelId="{6785210E-F3BE-48F2-848A-5AFC029D90FA}" type="parTrans" cxnId="{A2F76EDC-1A70-468C-8FFE-5B47D1CDD944}">
      <dgm:prSet/>
      <dgm:spPr>
        <a:xfrm>
          <a:off x="1599565" y="1415175"/>
          <a:ext cx="1896659" cy="1095322"/>
        </a:xfrm>
        <a:noFill/>
        <a:ln w="25400" cap="flat" cmpd="sng" algn="ctr">
          <a:solidFill>
            <a:srgbClr val="8064A2">
              <a:hueOff val="0"/>
              <a:satOff val="0"/>
              <a:lumOff val="0"/>
              <a:alphaOff val="0"/>
            </a:srgbClr>
          </a:solidFill>
          <a:prstDash val="solid"/>
        </a:ln>
        <a:effectLst/>
      </dgm:spPr>
      <dgm:t>
        <a:bodyPr/>
        <a:lstStyle/>
        <a:p>
          <a:pPr algn="ctr"/>
          <a:endParaRPr lang="en-GB"/>
        </a:p>
      </dgm:t>
    </dgm:pt>
    <dgm:pt modelId="{9C3D602F-D3A7-4A45-A340-546F4261DA5C}" type="sibTrans" cxnId="{A2F76EDC-1A70-468C-8FFE-5B47D1CDD944}">
      <dgm:prSet/>
      <dgm:spPr>
        <a:xfrm>
          <a:off x="1359059" y="3000158"/>
          <a:ext cx="1893173" cy="217132"/>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ln>
        <a:effectLst/>
      </dgm:spPr>
      <dgm:t>
        <a:bodyPr/>
        <a:lstStyle/>
        <a:p>
          <a:pPr algn="ctr"/>
          <a:r>
            <a:rPr lang="en-GB">
              <a:solidFill>
                <a:sysClr val="windowText" lastClr="000000">
                  <a:hueOff val="0"/>
                  <a:satOff val="0"/>
                  <a:lumOff val="0"/>
                  <a:alphaOff val="0"/>
                </a:sysClr>
              </a:solidFill>
              <a:latin typeface="Calibri"/>
              <a:ea typeface="+mn-ea"/>
              <a:cs typeface="+mn-cs"/>
            </a:rPr>
            <a:t>May have to wait up to 3 months </a:t>
          </a:r>
        </a:p>
      </dgm:t>
    </dgm:pt>
    <dgm:pt modelId="{117E76B0-065B-4407-B01C-0E9EAFC284AA}">
      <dgm:prSet phldrT="[Text]" custT="1"/>
      <dgm:spPr>
        <a:xfrm>
          <a:off x="3372000" y="2510580"/>
          <a:ext cx="966783" cy="765135"/>
        </a:xfrm>
        <a:gradFill rotWithShape="0">
          <a:gsLst>
            <a:gs pos="0">
              <a:srgbClr val="9BBB59">
                <a:hueOff val="8035903"/>
                <a:satOff val="-12057"/>
                <a:lumOff val="-1961"/>
                <a:alphaOff val="0"/>
                <a:tint val="50000"/>
                <a:satMod val="300000"/>
              </a:srgbClr>
            </a:gs>
            <a:gs pos="35000">
              <a:srgbClr val="9BBB59">
                <a:hueOff val="8035903"/>
                <a:satOff val="-12057"/>
                <a:lumOff val="-1961"/>
                <a:alphaOff val="0"/>
                <a:tint val="37000"/>
                <a:satMod val="300000"/>
              </a:srgbClr>
            </a:gs>
            <a:gs pos="100000">
              <a:srgbClr val="9BBB59">
                <a:hueOff val="8035903"/>
                <a:satOff val="-12057"/>
                <a:lumOff val="-1961"/>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GB" sz="1200">
              <a:solidFill>
                <a:sysClr val="windowText" lastClr="000000"/>
              </a:solidFill>
              <a:latin typeface="Calibri"/>
              <a:ea typeface="+mn-ea"/>
              <a:cs typeface="+mn-cs"/>
            </a:rPr>
            <a:t>Arrange location for focus group </a:t>
          </a:r>
        </a:p>
      </dgm:t>
    </dgm:pt>
    <dgm:pt modelId="{17EBD0C3-A710-49DA-8648-FC017762788F}" type="parTrans" cxnId="{56D748CA-A633-4128-A6E0-A6D69AEC3530}">
      <dgm:prSet/>
      <dgm:spPr>
        <a:xfrm>
          <a:off x="3496224" y="1415175"/>
          <a:ext cx="359167" cy="1095404"/>
        </a:xfrm>
        <a:noFill/>
        <a:ln w="25400" cap="flat" cmpd="sng" algn="ctr">
          <a:solidFill>
            <a:srgbClr val="8064A2">
              <a:hueOff val="0"/>
              <a:satOff val="0"/>
              <a:lumOff val="0"/>
              <a:alphaOff val="0"/>
            </a:srgbClr>
          </a:solidFill>
          <a:prstDash val="solid"/>
        </a:ln>
        <a:effectLst/>
      </dgm:spPr>
      <dgm:t>
        <a:bodyPr/>
        <a:lstStyle/>
        <a:p>
          <a:pPr algn="ctr"/>
          <a:endParaRPr lang="en-GB"/>
        </a:p>
      </dgm:t>
    </dgm:pt>
    <dgm:pt modelId="{19D7621A-307B-424B-BD6B-22C6FD0EFD99}" type="sibTrans" cxnId="{56D748CA-A633-4128-A6E0-A6D69AEC3530}">
      <dgm:prSet/>
      <dgm:spPr>
        <a:xfrm flipV="1">
          <a:off x="4017002" y="3116419"/>
          <a:ext cx="39100" cy="51730"/>
        </a:xfrm>
        <a:noFill/>
        <a:ln w="9525" cap="flat" cmpd="sng" algn="ctr">
          <a:noFill/>
          <a:prstDash val="solid"/>
        </a:ln>
        <a:effectLst/>
      </dgm:spPr>
      <dgm:t>
        <a:bodyPr/>
        <a:lstStyle/>
        <a:p>
          <a:pPr algn="ctr"/>
          <a:endParaRPr lang="en-GB">
            <a:solidFill>
              <a:sysClr val="windowText" lastClr="000000">
                <a:hueOff val="0"/>
                <a:satOff val="0"/>
                <a:lumOff val="0"/>
                <a:alphaOff val="0"/>
              </a:sysClr>
            </a:solidFill>
            <a:latin typeface="Calibri"/>
            <a:ea typeface="+mn-ea"/>
            <a:cs typeface="+mn-cs"/>
          </a:endParaRPr>
        </a:p>
      </dgm:t>
    </dgm:pt>
    <dgm:pt modelId="{9BCB977D-8687-42C0-8C37-3E140EEC35A6}">
      <dgm:prSet phldrT="[Text]" custT="1"/>
      <dgm:spPr>
        <a:xfrm>
          <a:off x="4684639" y="2493360"/>
          <a:ext cx="993721" cy="849589"/>
        </a:xfrm>
        <a:gradFill rotWithShape="0">
          <a:gsLst>
            <a:gs pos="0">
              <a:srgbClr val="9BBB59">
                <a:hueOff val="9643083"/>
                <a:satOff val="-14469"/>
                <a:lumOff val="-2353"/>
                <a:alphaOff val="0"/>
                <a:tint val="50000"/>
                <a:satMod val="300000"/>
              </a:srgbClr>
            </a:gs>
            <a:gs pos="35000">
              <a:srgbClr val="9BBB59">
                <a:hueOff val="9643083"/>
                <a:satOff val="-14469"/>
                <a:lumOff val="-2353"/>
                <a:alphaOff val="0"/>
                <a:tint val="37000"/>
                <a:satMod val="300000"/>
              </a:srgbClr>
            </a:gs>
            <a:gs pos="100000">
              <a:srgbClr val="9BBB59">
                <a:hueOff val="9643083"/>
                <a:satOff val="-14469"/>
                <a:lumOff val="-2353"/>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GB" sz="1200">
              <a:solidFill>
                <a:sysClr val="windowText" lastClr="000000"/>
              </a:solidFill>
              <a:latin typeface="Calibri"/>
              <a:ea typeface="+mn-ea"/>
              <a:cs typeface="+mn-cs"/>
            </a:rPr>
            <a:t>Arrange location for networking dinner</a:t>
          </a:r>
        </a:p>
      </dgm:t>
    </dgm:pt>
    <dgm:pt modelId="{27E62F0B-5092-4370-A2A6-C73E5025D094}" type="parTrans" cxnId="{E3973A7C-9B43-474A-9420-F96DABC3FA5A}">
      <dgm:prSet/>
      <dgm:spPr>
        <a:xfrm>
          <a:off x="3496224" y="1415175"/>
          <a:ext cx="1685275" cy="1078184"/>
        </a:xfrm>
        <a:noFill/>
        <a:ln w="25400" cap="flat" cmpd="sng" algn="ctr">
          <a:solidFill>
            <a:srgbClr val="8064A2">
              <a:hueOff val="0"/>
              <a:satOff val="0"/>
              <a:lumOff val="0"/>
              <a:alphaOff val="0"/>
            </a:srgbClr>
          </a:solidFill>
          <a:prstDash val="solid"/>
        </a:ln>
        <a:effectLst/>
      </dgm:spPr>
      <dgm:t>
        <a:bodyPr/>
        <a:lstStyle/>
        <a:p>
          <a:pPr algn="ctr"/>
          <a:endParaRPr lang="en-GB"/>
        </a:p>
      </dgm:t>
    </dgm:pt>
    <dgm:pt modelId="{D93E9F61-D0FE-4D1C-9B51-6060D9FF8A43}" type="sibTrans" cxnId="{E3973A7C-9B43-474A-9420-F96DABC3FA5A}">
      <dgm:prSet/>
      <dgm:spPr>
        <a:xfrm>
          <a:off x="5267787" y="3173733"/>
          <a:ext cx="38591" cy="38588"/>
        </a:xfrm>
        <a:noFill/>
        <a:ln w="9525" cap="flat" cmpd="sng" algn="ctr">
          <a:noFill/>
          <a:prstDash val="solid"/>
        </a:ln>
        <a:effectLst/>
      </dgm:spPr>
      <dgm:t>
        <a:bodyPr/>
        <a:lstStyle/>
        <a:p>
          <a:pPr algn="ctr"/>
          <a:endParaRPr lang="en-GB">
            <a:solidFill>
              <a:sysClr val="windowText" lastClr="000000">
                <a:hueOff val="0"/>
                <a:satOff val="0"/>
                <a:lumOff val="0"/>
                <a:alphaOff val="0"/>
              </a:sysClr>
            </a:solidFill>
            <a:latin typeface="Calibri"/>
            <a:ea typeface="+mn-ea"/>
            <a:cs typeface="+mn-cs"/>
          </a:endParaRPr>
        </a:p>
      </dgm:t>
    </dgm:pt>
    <dgm:pt modelId="{D3BEB2C4-28F8-42E2-B19D-A3B3451CC285}">
      <dgm:prSet custT="1"/>
      <dgm:spPr>
        <a:xfrm>
          <a:off x="2680207" y="1805821"/>
          <a:ext cx="2625356" cy="490608"/>
        </a:xfrm>
        <a:gradFill rotWithShape="0">
          <a:gsLst>
            <a:gs pos="0">
              <a:srgbClr val="9BBB59">
                <a:hueOff val="11250264"/>
                <a:satOff val="-16880"/>
                <a:lumOff val="-2745"/>
                <a:alphaOff val="0"/>
                <a:tint val="50000"/>
                <a:satMod val="300000"/>
              </a:srgbClr>
            </a:gs>
            <a:gs pos="35000">
              <a:srgbClr val="9BBB59">
                <a:hueOff val="11250264"/>
                <a:satOff val="-16880"/>
                <a:lumOff val="-2745"/>
                <a:alphaOff val="0"/>
                <a:tint val="37000"/>
                <a:satMod val="300000"/>
              </a:srgbClr>
            </a:gs>
            <a:gs pos="100000">
              <a:srgbClr val="9BBB59">
                <a:hueOff val="11250264"/>
                <a:satOff val="-16880"/>
                <a:lumOff val="-2745"/>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GB" sz="1200">
              <a:solidFill>
                <a:sysClr val="windowText" lastClr="000000"/>
              </a:solidFill>
              <a:latin typeface="Calibri"/>
              <a:ea typeface="+mn-ea"/>
              <a:cs typeface="+mn-cs"/>
            </a:rPr>
            <a:t>Recruitment of participants and obtaining individual and organisational consent</a:t>
          </a:r>
        </a:p>
      </dgm:t>
    </dgm:pt>
    <dgm:pt modelId="{79F75CA8-BDF9-4F25-BE96-1077222DDE82}" type="parTrans" cxnId="{2FF385EE-9588-4767-AB29-1B3D934AAF0B}">
      <dgm:prSet/>
      <dgm:spPr>
        <a:xfrm>
          <a:off x="2837432" y="861050"/>
          <a:ext cx="1155452" cy="944770"/>
        </a:xfrm>
        <a:noFill/>
        <a:ln w="25400" cap="flat" cmpd="sng" algn="ctr">
          <a:solidFill>
            <a:srgbClr val="4BACC6">
              <a:hueOff val="0"/>
              <a:satOff val="0"/>
              <a:lumOff val="0"/>
              <a:alphaOff val="0"/>
            </a:srgbClr>
          </a:solidFill>
          <a:prstDash val="solid"/>
        </a:ln>
        <a:effectLst/>
      </dgm:spPr>
      <dgm:t>
        <a:bodyPr/>
        <a:lstStyle/>
        <a:p>
          <a:pPr algn="ctr"/>
          <a:endParaRPr lang="en-GB"/>
        </a:p>
      </dgm:t>
    </dgm:pt>
    <dgm:pt modelId="{8249B588-1736-4708-8704-4D0354CA0A4D}" type="sibTrans" cxnId="{2FF385EE-9588-4767-AB29-1B3D934AAF0B}">
      <dgm:prSet/>
      <dgm:spPr>
        <a:xfrm>
          <a:off x="5234099" y="2182183"/>
          <a:ext cx="783581" cy="150260"/>
        </a:xfrm>
        <a:solidFill>
          <a:sysClr val="window" lastClr="FFFFFF">
            <a:alpha val="90000"/>
            <a:hueOff val="0"/>
            <a:satOff val="0"/>
            <a:lumOff val="0"/>
            <a:alphaOff val="0"/>
          </a:sysClr>
        </a:solidFill>
        <a:ln w="9525" cap="flat" cmpd="sng" algn="ctr">
          <a:solidFill>
            <a:srgbClr val="9BBB59">
              <a:hueOff val="11250264"/>
              <a:satOff val="-16880"/>
              <a:lumOff val="-2745"/>
              <a:alphaOff val="0"/>
            </a:srgbClr>
          </a:solidFill>
          <a:prstDash val="solid"/>
        </a:ln>
        <a:effectLst/>
      </dgm:spPr>
      <dgm:t>
        <a:bodyPr/>
        <a:lstStyle/>
        <a:p>
          <a:pPr algn="ctr"/>
          <a:r>
            <a:rPr lang="en-GB">
              <a:solidFill>
                <a:sysClr val="windowText" lastClr="000000">
                  <a:hueOff val="0"/>
                  <a:satOff val="0"/>
                  <a:lumOff val="0"/>
                  <a:alphaOff val="0"/>
                </a:sysClr>
              </a:solidFill>
              <a:latin typeface="Calibri"/>
              <a:ea typeface="+mn-ea"/>
              <a:cs typeface="+mn-cs"/>
            </a:rPr>
            <a:t>Up to 3 months </a:t>
          </a:r>
        </a:p>
      </dgm:t>
    </dgm:pt>
    <dgm:pt modelId="{DEE77163-E814-4A0B-83AD-438141B0B98C}">
      <dgm:prSet/>
      <dgm:spPr>
        <a:xfrm>
          <a:off x="668395" y="3276157"/>
          <a:ext cx="1861520" cy="450782"/>
        </a:xfrm>
        <a:gradFill rotWithShape="0">
          <a:gsLst>
            <a:gs pos="0">
              <a:srgbClr val="9BBB59">
                <a:hueOff val="1607181"/>
                <a:satOff val="-2411"/>
                <a:lumOff val="-392"/>
                <a:alphaOff val="0"/>
                <a:tint val="50000"/>
                <a:satMod val="300000"/>
              </a:srgbClr>
            </a:gs>
            <a:gs pos="35000">
              <a:srgbClr val="9BBB59">
                <a:hueOff val="1607181"/>
                <a:satOff val="-2411"/>
                <a:lumOff val="-392"/>
                <a:alphaOff val="0"/>
                <a:tint val="37000"/>
                <a:satMod val="300000"/>
              </a:srgbClr>
            </a:gs>
            <a:gs pos="100000">
              <a:srgbClr val="9BBB59">
                <a:hueOff val="1607181"/>
                <a:satOff val="-2411"/>
                <a:lumOff val="-392"/>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GB">
              <a:solidFill>
                <a:sysClr val="windowText" lastClr="000000"/>
              </a:solidFill>
              <a:latin typeface="Calibri"/>
              <a:ea typeface="+mn-ea"/>
              <a:cs typeface="+mn-cs"/>
            </a:rPr>
            <a:t>Complete VdT MoCA training , questionnaires and focus group </a:t>
          </a:r>
        </a:p>
      </dgm:t>
    </dgm:pt>
    <dgm:pt modelId="{8C1833E6-7E2E-47F0-8DD0-7A335F18F03A}" type="parTrans" cxnId="{1C898E5A-D312-4CE0-BBA7-EC72AE27B44F}">
      <dgm:prSet/>
      <dgm:spPr>
        <a:xfrm>
          <a:off x="1553435" y="3087004"/>
          <a:ext cx="91440" cy="189153"/>
        </a:xfrm>
        <a:noFill/>
        <a:ln w="25400" cap="flat" cmpd="sng" algn="ctr">
          <a:solidFill>
            <a:srgbClr val="4BACC6">
              <a:hueOff val="0"/>
              <a:satOff val="0"/>
              <a:lumOff val="0"/>
              <a:alphaOff val="0"/>
            </a:srgbClr>
          </a:solidFill>
          <a:prstDash val="solid"/>
        </a:ln>
        <a:effectLst/>
      </dgm:spPr>
      <dgm:t>
        <a:bodyPr/>
        <a:lstStyle/>
        <a:p>
          <a:pPr algn="ctr"/>
          <a:endParaRPr lang="en-GB"/>
        </a:p>
      </dgm:t>
    </dgm:pt>
    <dgm:pt modelId="{7A6D228F-325B-4D7C-AF3F-40939D70F90C}" type="sibTrans" cxnId="{1C898E5A-D312-4CE0-BBA7-EC72AE27B44F}">
      <dgm:prSet/>
      <dgm:spPr>
        <a:xfrm>
          <a:off x="2107439" y="3661199"/>
          <a:ext cx="783581" cy="150260"/>
        </a:xfrm>
        <a:solidFill>
          <a:sysClr val="window" lastClr="FFFFFF">
            <a:alpha val="90000"/>
            <a:hueOff val="0"/>
            <a:satOff val="0"/>
            <a:lumOff val="0"/>
            <a:alphaOff val="0"/>
          </a:sysClr>
        </a:solidFill>
        <a:ln w="9525" cap="flat" cmpd="sng" algn="ctr">
          <a:solidFill>
            <a:srgbClr val="9BBB59">
              <a:hueOff val="1607181"/>
              <a:satOff val="-2411"/>
              <a:lumOff val="-392"/>
              <a:alphaOff val="0"/>
            </a:srgbClr>
          </a:solidFill>
          <a:prstDash val="solid"/>
        </a:ln>
        <a:effectLst/>
      </dgm:spPr>
      <dgm:t>
        <a:bodyPr/>
        <a:lstStyle/>
        <a:p>
          <a:pPr algn="ctr"/>
          <a:r>
            <a:rPr lang="en-GB">
              <a:solidFill>
                <a:sysClr val="windowText" lastClr="000000">
                  <a:hueOff val="0"/>
                  <a:satOff val="0"/>
                  <a:lumOff val="0"/>
                  <a:alphaOff val="0"/>
                </a:sysClr>
              </a:solidFill>
              <a:latin typeface="Calibri"/>
              <a:ea typeface="+mn-ea"/>
              <a:cs typeface="+mn-cs"/>
            </a:rPr>
            <a:t>3 days </a:t>
          </a:r>
        </a:p>
      </dgm:t>
    </dgm:pt>
    <dgm:pt modelId="{A163A1EE-F257-4B0D-ABED-A95400D47378}">
      <dgm:prSet/>
      <dgm:spPr>
        <a:xfrm>
          <a:off x="1416603" y="3987391"/>
          <a:ext cx="1063747" cy="450782"/>
        </a:xfrm>
        <a:gradFill rotWithShape="0">
          <a:gsLst>
            <a:gs pos="0">
              <a:srgbClr val="9BBB59">
                <a:hueOff val="3214361"/>
                <a:satOff val="-4823"/>
                <a:lumOff val="-784"/>
                <a:alphaOff val="0"/>
                <a:tint val="50000"/>
                <a:satMod val="300000"/>
              </a:srgbClr>
            </a:gs>
            <a:gs pos="35000">
              <a:srgbClr val="9BBB59">
                <a:hueOff val="3214361"/>
                <a:satOff val="-4823"/>
                <a:lumOff val="-784"/>
                <a:alphaOff val="0"/>
                <a:tint val="37000"/>
                <a:satMod val="300000"/>
              </a:srgbClr>
            </a:gs>
            <a:gs pos="100000">
              <a:srgbClr val="9BBB59">
                <a:hueOff val="3214361"/>
                <a:satOff val="-4823"/>
                <a:lumOff val="-78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GB">
              <a:solidFill>
                <a:sysClr val="windowText" lastClr="000000"/>
              </a:solidFill>
              <a:latin typeface="Calibri"/>
              <a:ea typeface="+mn-ea"/>
              <a:cs typeface="+mn-cs"/>
            </a:rPr>
            <a:t>Data analysis </a:t>
          </a:r>
        </a:p>
      </dgm:t>
    </dgm:pt>
    <dgm:pt modelId="{C24E9DDC-29AA-4228-A018-3966062889B3}" type="parTrans" cxnId="{F04DB1E7-1789-4A38-B048-319059D3DC5B}">
      <dgm:prSet/>
      <dgm:spPr>
        <a:xfrm>
          <a:off x="1599155" y="3726939"/>
          <a:ext cx="349320" cy="260451"/>
        </a:xfrm>
        <a:noFill/>
        <a:ln w="25400" cap="flat" cmpd="sng" algn="ctr">
          <a:solidFill>
            <a:srgbClr val="F79646">
              <a:hueOff val="0"/>
              <a:satOff val="0"/>
              <a:lumOff val="0"/>
              <a:alphaOff val="0"/>
            </a:srgbClr>
          </a:solidFill>
          <a:prstDash val="solid"/>
        </a:ln>
        <a:effectLst/>
      </dgm:spPr>
      <dgm:t>
        <a:bodyPr/>
        <a:lstStyle/>
        <a:p>
          <a:pPr algn="ctr"/>
          <a:endParaRPr lang="en-GB"/>
        </a:p>
      </dgm:t>
    </dgm:pt>
    <dgm:pt modelId="{73B6E713-C90F-4618-992E-AF05CE94E654}" type="sibTrans" cxnId="{F04DB1E7-1789-4A38-B048-319059D3DC5B}">
      <dgm:prSet/>
      <dgm:spPr>
        <a:xfrm>
          <a:off x="1965916" y="4290328"/>
          <a:ext cx="783581" cy="150260"/>
        </a:xfrm>
        <a:solidFill>
          <a:sysClr val="window" lastClr="FFFFFF">
            <a:alpha val="90000"/>
            <a:hueOff val="0"/>
            <a:satOff val="0"/>
            <a:lumOff val="0"/>
            <a:alphaOff val="0"/>
          </a:sysClr>
        </a:solidFill>
        <a:ln w="9525" cap="flat" cmpd="sng" algn="ctr">
          <a:solidFill>
            <a:srgbClr val="9BBB59">
              <a:hueOff val="3214361"/>
              <a:satOff val="-4823"/>
              <a:lumOff val="-784"/>
              <a:alphaOff val="0"/>
            </a:srgbClr>
          </a:solidFill>
          <a:prstDash val="solid"/>
        </a:ln>
        <a:effectLst/>
      </dgm:spPr>
      <dgm:t>
        <a:bodyPr/>
        <a:lstStyle/>
        <a:p>
          <a:pPr algn="ctr"/>
          <a:r>
            <a:rPr lang="en-GB">
              <a:solidFill>
                <a:sysClr val="windowText" lastClr="000000">
                  <a:hueOff val="0"/>
                  <a:satOff val="0"/>
                  <a:lumOff val="0"/>
                  <a:alphaOff val="0"/>
                </a:sysClr>
              </a:solidFill>
              <a:latin typeface="Calibri"/>
              <a:ea typeface="+mn-ea"/>
              <a:cs typeface="+mn-cs"/>
            </a:rPr>
            <a:t>Up to 2 months </a:t>
          </a:r>
        </a:p>
      </dgm:t>
    </dgm:pt>
    <dgm:pt modelId="{EC10EF7F-5031-41BA-BB36-5B4BCA83206C}">
      <dgm:prSet/>
      <dgm:spPr>
        <a:xfrm>
          <a:off x="2095215" y="4698625"/>
          <a:ext cx="870646" cy="450782"/>
        </a:xfrm>
        <a:gradFill rotWithShape="0">
          <a:gsLst>
            <a:gs pos="0">
              <a:srgbClr val="9BBB59">
                <a:hueOff val="4821541"/>
                <a:satOff val="-7234"/>
                <a:lumOff val="-1176"/>
                <a:alphaOff val="0"/>
                <a:tint val="50000"/>
                <a:satMod val="300000"/>
              </a:srgbClr>
            </a:gs>
            <a:gs pos="35000">
              <a:srgbClr val="9BBB59">
                <a:hueOff val="4821541"/>
                <a:satOff val="-7234"/>
                <a:lumOff val="-1176"/>
                <a:alphaOff val="0"/>
                <a:tint val="37000"/>
                <a:satMod val="300000"/>
              </a:srgbClr>
            </a:gs>
            <a:gs pos="100000">
              <a:srgbClr val="9BBB59">
                <a:hueOff val="4821541"/>
                <a:satOff val="-7234"/>
                <a:lumOff val="-1176"/>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GB">
              <a:solidFill>
                <a:sysClr val="windowText" lastClr="000000"/>
              </a:solidFill>
              <a:latin typeface="Calibri"/>
              <a:ea typeface="+mn-ea"/>
              <a:cs typeface="+mn-cs"/>
            </a:rPr>
            <a:t>Write report</a:t>
          </a:r>
        </a:p>
      </dgm:t>
    </dgm:pt>
    <dgm:pt modelId="{20D1A135-411C-4891-93D7-115E5688AEAE}" type="parTrans" cxnId="{9AFAB4D4-ED56-44FB-ADC5-22DD3E5719AB}">
      <dgm:prSet/>
      <dgm:spPr>
        <a:xfrm>
          <a:off x="1948476" y="4438173"/>
          <a:ext cx="582062" cy="260451"/>
        </a:xfrm>
        <a:noFill/>
        <a:ln w="25400" cap="flat" cmpd="sng" algn="ctr">
          <a:solidFill>
            <a:srgbClr val="F79646">
              <a:hueOff val="0"/>
              <a:satOff val="0"/>
              <a:lumOff val="0"/>
              <a:alphaOff val="0"/>
            </a:srgbClr>
          </a:solidFill>
          <a:prstDash val="solid"/>
        </a:ln>
        <a:effectLst/>
      </dgm:spPr>
      <dgm:t>
        <a:bodyPr/>
        <a:lstStyle/>
        <a:p>
          <a:pPr algn="ctr"/>
          <a:endParaRPr lang="en-GB"/>
        </a:p>
      </dgm:t>
    </dgm:pt>
    <dgm:pt modelId="{3F094F68-463A-4DD8-BAC2-E78630AFCF32}" type="sibTrans" cxnId="{9AFAB4D4-ED56-44FB-ADC5-22DD3E5719AB}">
      <dgm:prSet/>
      <dgm:spPr>
        <a:xfrm>
          <a:off x="2606663" y="5039055"/>
          <a:ext cx="783581" cy="150260"/>
        </a:xfrm>
        <a:solidFill>
          <a:sysClr val="window" lastClr="FFFFFF">
            <a:alpha val="90000"/>
            <a:hueOff val="0"/>
            <a:satOff val="0"/>
            <a:lumOff val="0"/>
            <a:alphaOff val="0"/>
          </a:sysClr>
        </a:solidFill>
        <a:ln w="9525" cap="flat" cmpd="sng" algn="ctr">
          <a:solidFill>
            <a:srgbClr val="9BBB59">
              <a:hueOff val="4821541"/>
              <a:satOff val="-7234"/>
              <a:lumOff val="-1176"/>
              <a:alphaOff val="0"/>
            </a:srgbClr>
          </a:solidFill>
          <a:prstDash val="solid"/>
        </a:ln>
        <a:effectLst/>
      </dgm:spPr>
      <dgm:t>
        <a:bodyPr/>
        <a:lstStyle/>
        <a:p>
          <a:pPr algn="ctr"/>
          <a:r>
            <a:rPr lang="en-GB">
              <a:solidFill>
                <a:sysClr val="windowText" lastClr="000000">
                  <a:hueOff val="0"/>
                  <a:satOff val="0"/>
                  <a:lumOff val="0"/>
                  <a:alphaOff val="0"/>
                </a:sysClr>
              </a:solidFill>
              <a:latin typeface="Calibri"/>
              <a:ea typeface="+mn-ea"/>
              <a:cs typeface="+mn-cs"/>
            </a:rPr>
            <a:t>up to 1 month </a:t>
          </a:r>
        </a:p>
      </dgm:t>
    </dgm:pt>
    <dgm:pt modelId="{CE1CF8C3-1BEC-4F89-8696-3B962641DADF}">
      <dgm:prSet custT="1"/>
      <dgm:spPr>
        <a:xfrm>
          <a:off x="624741" y="5465297"/>
          <a:ext cx="4667353" cy="450782"/>
        </a:xfrm>
        <a:gradFill rotWithShape="0">
          <a:gsLst>
            <a:gs pos="0">
              <a:srgbClr val="9BBB59">
                <a:hueOff val="6428722"/>
                <a:satOff val="-9646"/>
                <a:lumOff val="-1569"/>
                <a:alphaOff val="0"/>
                <a:tint val="50000"/>
                <a:satMod val="300000"/>
              </a:srgbClr>
            </a:gs>
            <a:gs pos="35000">
              <a:srgbClr val="9BBB59">
                <a:hueOff val="6428722"/>
                <a:satOff val="-9646"/>
                <a:lumOff val="-1569"/>
                <a:alphaOff val="0"/>
                <a:tint val="37000"/>
                <a:satMod val="300000"/>
              </a:srgbClr>
            </a:gs>
            <a:gs pos="100000">
              <a:srgbClr val="9BBB59">
                <a:hueOff val="6428722"/>
                <a:satOff val="-9646"/>
                <a:lumOff val="-1569"/>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GB" sz="1200">
              <a:solidFill>
                <a:sysClr val="windowText" lastClr="000000"/>
              </a:solidFill>
              <a:latin typeface="Calibri"/>
              <a:ea typeface="+mn-ea"/>
              <a:cs typeface="+mn-cs"/>
            </a:rPr>
            <a:t>THEREFORE RESEARCH SHOULD BE COMPLETE AND WRITTEN READY FOR PUBLISING WITHIN  </a:t>
          </a:r>
        </a:p>
      </dgm:t>
    </dgm:pt>
    <dgm:pt modelId="{566E92D8-27C4-4E16-8B49-011D39EAA9EA}" type="parTrans" cxnId="{3C647DCC-FDD7-49F5-8CDC-39A4A0FC59B1}">
      <dgm:prSet/>
      <dgm:spPr>
        <a:xfrm>
          <a:off x="2530538" y="5149408"/>
          <a:ext cx="427879" cy="315889"/>
        </a:xfrm>
        <a:noFill/>
        <a:ln w="25400" cap="flat" cmpd="sng" algn="ctr">
          <a:solidFill>
            <a:srgbClr val="F79646">
              <a:hueOff val="0"/>
              <a:satOff val="0"/>
              <a:lumOff val="0"/>
              <a:alphaOff val="0"/>
            </a:srgbClr>
          </a:solidFill>
          <a:prstDash val="solid"/>
        </a:ln>
        <a:effectLst/>
      </dgm:spPr>
      <dgm:t>
        <a:bodyPr/>
        <a:lstStyle/>
        <a:p>
          <a:pPr algn="ctr"/>
          <a:endParaRPr lang="en-GB"/>
        </a:p>
      </dgm:t>
    </dgm:pt>
    <dgm:pt modelId="{16BB61D3-EFA2-42E5-A614-15692DA89E8F}" type="sibTrans" cxnId="{3C647DCC-FDD7-49F5-8CDC-39A4A0FC59B1}">
      <dgm:prSet/>
      <dgm:spPr>
        <a:xfrm>
          <a:off x="3765663" y="5731543"/>
          <a:ext cx="783581" cy="150260"/>
        </a:xfrm>
        <a:solidFill>
          <a:sysClr val="window" lastClr="FFFFFF">
            <a:alpha val="90000"/>
            <a:hueOff val="0"/>
            <a:satOff val="0"/>
            <a:lumOff val="0"/>
            <a:alphaOff val="0"/>
          </a:sysClr>
        </a:solidFill>
        <a:ln w="9525" cap="flat" cmpd="sng" algn="ctr">
          <a:solidFill>
            <a:srgbClr val="9BBB59">
              <a:hueOff val="6428722"/>
              <a:satOff val="-9646"/>
              <a:lumOff val="-1569"/>
              <a:alphaOff val="0"/>
            </a:srgbClr>
          </a:solidFill>
          <a:prstDash val="solid"/>
        </a:ln>
        <a:effectLst/>
      </dgm:spPr>
      <dgm:t>
        <a:bodyPr/>
        <a:lstStyle/>
        <a:p>
          <a:pPr algn="ctr"/>
          <a:r>
            <a:rPr lang="en-GB">
              <a:solidFill>
                <a:sysClr val="windowText" lastClr="000000">
                  <a:hueOff val="0"/>
                  <a:satOff val="0"/>
                  <a:lumOff val="0"/>
                  <a:alphaOff val="0"/>
                </a:sysClr>
              </a:solidFill>
              <a:latin typeface="Calibri"/>
              <a:ea typeface="+mn-ea"/>
              <a:cs typeface="+mn-cs"/>
            </a:rPr>
            <a:t>20 MONTHS </a:t>
          </a:r>
        </a:p>
      </dgm:t>
    </dgm:pt>
    <dgm:pt modelId="{EF4C552D-BE4C-45C9-9CC0-AE76A962711A}" type="pres">
      <dgm:prSet presAssocID="{0CE2398C-AA0C-4E83-926F-6D54BCC794B7}" presName="hierChild1" presStyleCnt="0">
        <dgm:presLayoutVars>
          <dgm:orgChart val="1"/>
          <dgm:chPref val="1"/>
          <dgm:dir/>
          <dgm:animOne val="branch"/>
          <dgm:animLvl val="lvl"/>
          <dgm:resizeHandles/>
        </dgm:presLayoutVars>
      </dgm:prSet>
      <dgm:spPr/>
      <dgm:t>
        <a:bodyPr/>
        <a:lstStyle/>
        <a:p>
          <a:endParaRPr lang="en-GB"/>
        </a:p>
      </dgm:t>
    </dgm:pt>
    <dgm:pt modelId="{FB5E8969-FF11-484E-ABF3-356C2C23F340}" type="pres">
      <dgm:prSet presAssocID="{F2170250-EE6E-4BE7-BB67-701A8396558D}" presName="hierRoot1" presStyleCnt="0">
        <dgm:presLayoutVars>
          <dgm:hierBranch val="init"/>
        </dgm:presLayoutVars>
      </dgm:prSet>
      <dgm:spPr/>
    </dgm:pt>
    <dgm:pt modelId="{C6A531A8-8717-4256-B609-C4F714496ED6}" type="pres">
      <dgm:prSet presAssocID="{F2170250-EE6E-4BE7-BB67-701A8396558D}" presName="rootComposite1" presStyleCnt="0"/>
      <dgm:spPr/>
    </dgm:pt>
    <dgm:pt modelId="{2AA53853-2513-40B3-BE99-87D4C9114007}" type="pres">
      <dgm:prSet presAssocID="{F2170250-EE6E-4BE7-BB67-701A8396558D}" presName="rootText1" presStyleLbl="node0" presStyleIdx="0" presStyleCnt="1" custLinFactY="70513" custLinFactNeighborX="-6163" custLinFactNeighborY="100000">
        <dgm:presLayoutVars>
          <dgm:chMax/>
          <dgm:chPref val="3"/>
        </dgm:presLayoutVars>
      </dgm:prSet>
      <dgm:spPr>
        <a:prstGeom prst="rect">
          <a:avLst/>
        </a:prstGeom>
      </dgm:spPr>
      <dgm:t>
        <a:bodyPr/>
        <a:lstStyle/>
        <a:p>
          <a:endParaRPr lang="en-GB"/>
        </a:p>
      </dgm:t>
    </dgm:pt>
    <dgm:pt modelId="{62C5A10F-B9BA-419C-8C4D-C9A1379B09EA}" type="pres">
      <dgm:prSet presAssocID="{F2170250-EE6E-4BE7-BB67-701A8396558D}" presName="titleText1" presStyleLbl="fgAcc0" presStyleIdx="0" presStyleCnt="1" custLinFactY="217850" custLinFactNeighborX="38664" custLinFactNeighborY="300000">
        <dgm:presLayoutVars>
          <dgm:chMax val="0"/>
          <dgm:chPref val="0"/>
        </dgm:presLayoutVars>
      </dgm:prSet>
      <dgm:spPr>
        <a:prstGeom prst="rect">
          <a:avLst/>
        </a:prstGeom>
      </dgm:spPr>
      <dgm:t>
        <a:bodyPr/>
        <a:lstStyle/>
        <a:p>
          <a:endParaRPr lang="en-GB"/>
        </a:p>
      </dgm:t>
    </dgm:pt>
    <dgm:pt modelId="{F3FC2A28-1C55-422E-98AA-FB1C88953A3E}" type="pres">
      <dgm:prSet presAssocID="{F2170250-EE6E-4BE7-BB67-701A8396558D}" presName="rootConnector1" presStyleLbl="node1" presStyleIdx="0" presStyleCnt="8"/>
      <dgm:spPr/>
      <dgm:t>
        <a:bodyPr/>
        <a:lstStyle/>
        <a:p>
          <a:endParaRPr lang="en-GB"/>
        </a:p>
      </dgm:t>
    </dgm:pt>
    <dgm:pt modelId="{30F794E1-A009-4C1D-B5DC-1CB2041A8EEA}" type="pres">
      <dgm:prSet presAssocID="{F2170250-EE6E-4BE7-BB67-701A8396558D}" presName="hierChild2" presStyleCnt="0"/>
      <dgm:spPr/>
    </dgm:pt>
    <dgm:pt modelId="{3558BA16-E69B-48D4-99F9-AD961270272C}" type="pres">
      <dgm:prSet presAssocID="{6785210E-F3BE-48F2-848A-5AFC029D90FA}" presName="Name37" presStyleLbl="parChTrans1D2" presStyleIdx="0" presStyleCnt="4"/>
      <dgm:spPr>
        <a:custGeom>
          <a:avLst/>
          <a:gdLst/>
          <a:ahLst/>
          <a:cxnLst/>
          <a:rect l="0" t="0" r="0" b="0"/>
          <a:pathLst>
            <a:path>
              <a:moveTo>
                <a:pt x="1896659" y="0"/>
              </a:moveTo>
              <a:lnTo>
                <a:pt x="1896659" y="990140"/>
              </a:lnTo>
              <a:lnTo>
                <a:pt x="0" y="990140"/>
              </a:lnTo>
              <a:lnTo>
                <a:pt x="0" y="1095322"/>
              </a:lnTo>
            </a:path>
          </a:pathLst>
        </a:custGeom>
      </dgm:spPr>
      <dgm:t>
        <a:bodyPr/>
        <a:lstStyle/>
        <a:p>
          <a:endParaRPr lang="en-GB"/>
        </a:p>
      </dgm:t>
    </dgm:pt>
    <dgm:pt modelId="{06AE6D7B-3C58-4AB4-8CB4-3DF6AF5085F4}" type="pres">
      <dgm:prSet presAssocID="{BD6E20DB-7B71-4636-AA51-83F60D5C8C95}" presName="hierRoot2" presStyleCnt="0">
        <dgm:presLayoutVars>
          <dgm:hierBranch val="init"/>
        </dgm:presLayoutVars>
      </dgm:prSet>
      <dgm:spPr/>
    </dgm:pt>
    <dgm:pt modelId="{92AD15EA-8518-4DE2-B876-1E6BEFF063D3}" type="pres">
      <dgm:prSet presAssocID="{BD6E20DB-7B71-4636-AA51-83F60D5C8C95}" presName="rootComposite" presStyleCnt="0"/>
      <dgm:spPr/>
    </dgm:pt>
    <dgm:pt modelId="{9AAB5380-8ABC-4E88-9F88-22ACAF9C9ACF}" type="pres">
      <dgm:prSet presAssocID="{BD6E20DB-7B71-4636-AA51-83F60D5C8C95}" presName="rootText" presStyleLbl="node1" presStyleIdx="0" presStyleCnt="8" custScaleX="305192" custScaleY="127890" custLinFactNeighborX="-92257" custLinFactNeighborY="7388">
        <dgm:presLayoutVars>
          <dgm:chMax/>
          <dgm:chPref val="3"/>
        </dgm:presLayoutVars>
      </dgm:prSet>
      <dgm:spPr>
        <a:prstGeom prst="rect">
          <a:avLst/>
        </a:prstGeom>
      </dgm:spPr>
      <dgm:t>
        <a:bodyPr/>
        <a:lstStyle/>
        <a:p>
          <a:endParaRPr lang="en-GB"/>
        </a:p>
      </dgm:t>
    </dgm:pt>
    <dgm:pt modelId="{E4751FBC-8E03-4C27-9980-8E3FA30DA406}" type="pres">
      <dgm:prSet presAssocID="{BD6E20DB-7B71-4636-AA51-83F60D5C8C95}" presName="titleText2" presStyleLbl="fgAcc1" presStyleIdx="0" presStyleCnt="8" custScaleX="241605" custScaleY="144504" custLinFactNeighborX="-29065" custLinFactNeighborY="95121">
        <dgm:presLayoutVars>
          <dgm:chMax val="0"/>
          <dgm:chPref val="0"/>
        </dgm:presLayoutVars>
      </dgm:prSet>
      <dgm:spPr>
        <a:prstGeom prst="rect">
          <a:avLst/>
        </a:prstGeom>
      </dgm:spPr>
      <dgm:t>
        <a:bodyPr/>
        <a:lstStyle/>
        <a:p>
          <a:endParaRPr lang="en-GB"/>
        </a:p>
      </dgm:t>
    </dgm:pt>
    <dgm:pt modelId="{5657F813-EAE5-4503-A7B5-3F38226FCE3D}" type="pres">
      <dgm:prSet presAssocID="{BD6E20DB-7B71-4636-AA51-83F60D5C8C95}" presName="rootConnector" presStyleLbl="node2" presStyleIdx="0" presStyleCnt="0"/>
      <dgm:spPr/>
      <dgm:t>
        <a:bodyPr/>
        <a:lstStyle/>
        <a:p>
          <a:endParaRPr lang="en-GB"/>
        </a:p>
      </dgm:t>
    </dgm:pt>
    <dgm:pt modelId="{EA39C42F-F4A6-4427-93A7-EA08B1C58C08}" type="pres">
      <dgm:prSet presAssocID="{BD6E20DB-7B71-4636-AA51-83F60D5C8C95}" presName="hierChild4" presStyleCnt="0"/>
      <dgm:spPr/>
    </dgm:pt>
    <dgm:pt modelId="{D568453C-3FF1-45D5-BBE6-EB9B68687ABA}" type="pres">
      <dgm:prSet presAssocID="{8C1833E6-7E2E-47F0-8DD0-7A335F18F03A}" presName="Name37" presStyleLbl="parChTrans1D3" presStyleIdx="0" presStyleCnt="2"/>
      <dgm:spPr>
        <a:custGeom>
          <a:avLst/>
          <a:gdLst/>
          <a:ahLst/>
          <a:cxnLst/>
          <a:rect l="0" t="0" r="0" b="0"/>
          <a:pathLst>
            <a:path>
              <a:moveTo>
                <a:pt x="46129" y="0"/>
              </a:moveTo>
              <a:lnTo>
                <a:pt x="46129" y="83970"/>
              </a:lnTo>
              <a:lnTo>
                <a:pt x="45720" y="83970"/>
              </a:lnTo>
              <a:lnTo>
                <a:pt x="45720" y="189153"/>
              </a:lnTo>
            </a:path>
          </a:pathLst>
        </a:custGeom>
      </dgm:spPr>
      <dgm:t>
        <a:bodyPr/>
        <a:lstStyle/>
        <a:p>
          <a:endParaRPr lang="en-GB"/>
        </a:p>
      </dgm:t>
    </dgm:pt>
    <dgm:pt modelId="{A36393D0-7AC7-4DAC-BBB7-F13559B48FC7}" type="pres">
      <dgm:prSet presAssocID="{DEE77163-E814-4A0B-83AD-438141B0B98C}" presName="hierRoot2" presStyleCnt="0">
        <dgm:presLayoutVars>
          <dgm:hierBranch val="init"/>
        </dgm:presLayoutVars>
      </dgm:prSet>
      <dgm:spPr/>
    </dgm:pt>
    <dgm:pt modelId="{02DDD7D1-9AE4-485C-B9F8-BA0DEBFEA964}" type="pres">
      <dgm:prSet presAssocID="{DEE77163-E814-4A0B-83AD-438141B0B98C}" presName="rootComposite" presStyleCnt="0"/>
      <dgm:spPr/>
    </dgm:pt>
    <dgm:pt modelId="{2ED4AD6C-16E3-4539-905A-A8763196FF5B}" type="pres">
      <dgm:prSet presAssocID="{DEE77163-E814-4A0B-83AD-438141B0B98C}" presName="rootText" presStyleLbl="node1" presStyleIdx="1" presStyleCnt="8" custScaleX="213809" custLinFactNeighborX="-92304" custLinFactNeighborY="-1901">
        <dgm:presLayoutVars>
          <dgm:chMax/>
          <dgm:chPref val="3"/>
        </dgm:presLayoutVars>
      </dgm:prSet>
      <dgm:spPr>
        <a:prstGeom prst="rect">
          <a:avLst/>
        </a:prstGeom>
      </dgm:spPr>
      <dgm:t>
        <a:bodyPr/>
        <a:lstStyle/>
        <a:p>
          <a:endParaRPr lang="en-GB"/>
        </a:p>
      </dgm:t>
    </dgm:pt>
    <dgm:pt modelId="{16E56971-3161-4724-982F-9B4B6C45FF9B}" type="pres">
      <dgm:prSet presAssocID="{DEE77163-E814-4A0B-83AD-438141B0B98C}" presName="titleText2" presStyleLbl="fgAcc1" presStyleIdx="1" presStyleCnt="8" custLinFactNeighborX="-4360" custLinFactNeighborY="17213">
        <dgm:presLayoutVars>
          <dgm:chMax val="0"/>
          <dgm:chPref val="0"/>
        </dgm:presLayoutVars>
      </dgm:prSet>
      <dgm:spPr>
        <a:prstGeom prst="rect">
          <a:avLst/>
        </a:prstGeom>
      </dgm:spPr>
      <dgm:t>
        <a:bodyPr/>
        <a:lstStyle/>
        <a:p>
          <a:endParaRPr lang="en-GB"/>
        </a:p>
      </dgm:t>
    </dgm:pt>
    <dgm:pt modelId="{BF39A24E-5771-4304-A3E5-DF49073D08A9}" type="pres">
      <dgm:prSet presAssocID="{DEE77163-E814-4A0B-83AD-438141B0B98C}" presName="rootConnector" presStyleLbl="node3" presStyleIdx="0" presStyleCnt="0"/>
      <dgm:spPr/>
      <dgm:t>
        <a:bodyPr/>
        <a:lstStyle/>
        <a:p>
          <a:endParaRPr lang="en-GB"/>
        </a:p>
      </dgm:t>
    </dgm:pt>
    <dgm:pt modelId="{781F86FB-CF74-49B8-9E0C-16FF7FE96D38}" type="pres">
      <dgm:prSet presAssocID="{DEE77163-E814-4A0B-83AD-438141B0B98C}" presName="hierChild4" presStyleCnt="0"/>
      <dgm:spPr/>
    </dgm:pt>
    <dgm:pt modelId="{3DC17E85-1F4D-44A7-9B0C-1776161CB419}" type="pres">
      <dgm:prSet presAssocID="{C24E9DDC-29AA-4228-A018-3966062889B3}" presName="Name37" presStyleLbl="parChTrans1D4" presStyleIdx="0" presStyleCnt="3"/>
      <dgm:spPr>
        <a:custGeom>
          <a:avLst/>
          <a:gdLst/>
          <a:ahLst/>
          <a:cxnLst/>
          <a:rect l="0" t="0" r="0" b="0"/>
          <a:pathLst>
            <a:path>
              <a:moveTo>
                <a:pt x="0" y="0"/>
              </a:moveTo>
              <a:lnTo>
                <a:pt x="0" y="155269"/>
              </a:lnTo>
              <a:lnTo>
                <a:pt x="349320" y="155269"/>
              </a:lnTo>
              <a:lnTo>
                <a:pt x="349320" y="260451"/>
              </a:lnTo>
            </a:path>
          </a:pathLst>
        </a:custGeom>
      </dgm:spPr>
      <dgm:t>
        <a:bodyPr/>
        <a:lstStyle/>
        <a:p>
          <a:endParaRPr lang="en-GB"/>
        </a:p>
      </dgm:t>
    </dgm:pt>
    <dgm:pt modelId="{C3AC9669-1230-4777-8CFC-1A13AC3AC0B4}" type="pres">
      <dgm:prSet presAssocID="{A163A1EE-F257-4B0D-ABED-A95400D47378}" presName="hierRoot2" presStyleCnt="0">
        <dgm:presLayoutVars>
          <dgm:hierBranch val="init"/>
        </dgm:presLayoutVars>
      </dgm:prSet>
      <dgm:spPr/>
    </dgm:pt>
    <dgm:pt modelId="{63B8E971-FC7A-44ED-B0B6-4E2121C63E85}" type="pres">
      <dgm:prSet presAssocID="{A163A1EE-F257-4B0D-ABED-A95400D47378}" presName="rootComposite" presStyleCnt="0"/>
      <dgm:spPr/>
    </dgm:pt>
    <dgm:pt modelId="{2BBFCC61-415C-4656-AC90-6CC6B8101094}" type="pres">
      <dgm:prSet presAssocID="{A163A1EE-F257-4B0D-ABED-A95400D47378}" presName="rootText" presStyleLbl="node1" presStyleIdx="2" presStyleCnt="8" custScaleX="122179" custLinFactNeighborX="-52182" custLinFactNeighborY="-1901">
        <dgm:presLayoutVars>
          <dgm:chMax/>
          <dgm:chPref val="3"/>
        </dgm:presLayoutVars>
      </dgm:prSet>
      <dgm:spPr>
        <a:prstGeom prst="rect">
          <a:avLst/>
        </a:prstGeom>
      </dgm:spPr>
      <dgm:t>
        <a:bodyPr/>
        <a:lstStyle/>
        <a:p>
          <a:endParaRPr lang="en-GB"/>
        </a:p>
      </dgm:t>
    </dgm:pt>
    <dgm:pt modelId="{E3670D08-A36A-4937-B56E-EBF411C037E0}" type="pres">
      <dgm:prSet presAssocID="{A163A1EE-F257-4B0D-ABED-A95400D47378}" presName="titleText2" presStyleLbl="fgAcc1" presStyleIdx="2" presStyleCnt="8" custLinFactNeighborX="-22421" custLinFactNeighborY="-37429">
        <dgm:presLayoutVars>
          <dgm:chMax val="0"/>
          <dgm:chPref val="0"/>
        </dgm:presLayoutVars>
      </dgm:prSet>
      <dgm:spPr>
        <a:prstGeom prst="rect">
          <a:avLst/>
        </a:prstGeom>
      </dgm:spPr>
      <dgm:t>
        <a:bodyPr/>
        <a:lstStyle/>
        <a:p>
          <a:endParaRPr lang="en-GB"/>
        </a:p>
      </dgm:t>
    </dgm:pt>
    <dgm:pt modelId="{3250613E-F178-4319-9ACC-98BBD5006BA8}" type="pres">
      <dgm:prSet presAssocID="{A163A1EE-F257-4B0D-ABED-A95400D47378}" presName="rootConnector" presStyleLbl="node4" presStyleIdx="0" presStyleCnt="0"/>
      <dgm:spPr/>
      <dgm:t>
        <a:bodyPr/>
        <a:lstStyle/>
        <a:p>
          <a:endParaRPr lang="en-GB"/>
        </a:p>
      </dgm:t>
    </dgm:pt>
    <dgm:pt modelId="{896FC964-77BE-488D-89A8-CC5A7EB068B8}" type="pres">
      <dgm:prSet presAssocID="{A163A1EE-F257-4B0D-ABED-A95400D47378}" presName="hierChild4" presStyleCnt="0"/>
      <dgm:spPr/>
    </dgm:pt>
    <dgm:pt modelId="{2F905D71-55C0-49A6-B8E4-10CA89D69DAA}" type="pres">
      <dgm:prSet presAssocID="{20D1A135-411C-4891-93D7-115E5688AEAE}" presName="Name37" presStyleLbl="parChTrans1D4" presStyleIdx="1" presStyleCnt="3"/>
      <dgm:spPr>
        <a:custGeom>
          <a:avLst/>
          <a:gdLst/>
          <a:ahLst/>
          <a:cxnLst/>
          <a:rect l="0" t="0" r="0" b="0"/>
          <a:pathLst>
            <a:path>
              <a:moveTo>
                <a:pt x="0" y="0"/>
              </a:moveTo>
              <a:lnTo>
                <a:pt x="0" y="155269"/>
              </a:lnTo>
              <a:lnTo>
                <a:pt x="582062" y="155269"/>
              </a:lnTo>
              <a:lnTo>
                <a:pt x="582062" y="260451"/>
              </a:lnTo>
            </a:path>
          </a:pathLst>
        </a:custGeom>
      </dgm:spPr>
      <dgm:t>
        <a:bodyPr/>
        <a:lstStyle/>
        <a:p>
          <a:endParaRPr lang="en-GB"/>
        </a:p>
      </dgm:t>
    </dgm:pt>
    <dgm:pt modelId="{20F428FC-CE07-431B-AD8C-3198880762B9}" type="pres">
      <dgm:prSet presAssocID="{EC10EF7F-5031-41BA-BB36-5B4BCA83206C}" presName="hierRoot2" presStyleCnt="0">
        <dgm:presLayoutVars>
          <dgm:hierBranch val="init"/>
        </dgm:presLayoutVars>
      </dgm:prSet>
      <dgm:spPr/>
    </dgm:pt>
    <dgm:pt modelId="{0371A0CD-CB59-40B0-9E5E-419E96716E14}" type="pres">
      <dgm:prSet presAssocID="{EC10EF7F-5031-41BA-BB36-5B4BCA83206C}" presName="rootComposite" presStyleCnt="0"/>
      <dgm:spPr/>
    </dgm:pt>
    <dgm:pt modelId="{2C3274D6-22A6-419E-8BC1-F8290355B7DA}" type="pres">
      <dgm:prSet presAssocID="{EC10EF7F-5031-41BA-BB36-5B4BCA83206C}" presName="rootText" presStyleLbl="node1" presStyleIdx="3" presStyleCnt="8" custLinFactNeighborX="19672" custLinFactNeighborY="-1901">
        <dgm:presLayoutVars>
          <dgm:chMax/>
          <dgm:chPref val="3"/>
        </dgm:presLayoutVars>
      </dgm:prSet>
      <dgm:spPr>
        <a:prstGeom prst="rect">
          <a:avLst/>
        </a:prstGeom>
      </dgm:spPr>
      <dgm:t>
        <a:bodyPr/>
        <a:lstStyle/>
        <a:p>
          <a:endParaRPr lang="en-GB"/>
        </a:p>
      </dgm:t>
    </dgm:pt>
    <dgm:pt modelId="{3D705318-3FF9-4297-830A-16A88CB9AD2D}" type="pres">
      <dgm:prSet presAssocID="{EC10EF7F-5031-41BA-BB36-5B4BCA83206C}" presName="titleText2" presStyleLbl="fgAcc1" presStyleIdx="3" presStyleCnt="8" custLinFactNeighborX="64906" custLinFactNeighborY="-12477">
        <dgm:presLayoutVars>
          <dgm:chMax val="0"/>
          <dgm:chPref val="0"/>
        </dgm:presLayoutVars>
      </dgm:prSet>
      <dgm:spPr>
        <a:prstGeom prst="rect">
          <a:avLst/>
        </a:prstGeom>
      </dgm:spPr>
      <dgm:t>
        <a:bodyPr/>
        <a:lstStyle/>
        <a:p>
          <a:endParaRPr lang="en-GB"/>
        </a:p>
      </dgm:t>
    </dgm:pt>
    <dgm:pt modelId="{D23262E8-1B66-42FD-8977-C365520F0E73}" type="pres">
      <dgm:prSet presAssocID="{EC10EF7F-5031-41BA-BB36-5B4BCA83206C}" presName="rootConnector" presStyleLbl="node4" presStyleIdx="0" presStyleCnt="0"/>
      <dgm:spPr/>
      <dgm:t>
        <a:bodyPr/>
        <a:lstStyle/>
        <a:p>
          <a:endParaRPr lang="en-GB"/>
        </a:p>
      </dgm:t>
    </dgm:pt>
    <dgm:pt modelId="{256E8865-120E-4C8B-8F8B-598EB8EE359A}" type="pres">
      <dgm:prSet presAssocID="{EC10EF7F-5031-41BA-BB36-5B4BCA83206C}" presName="hierChild4" presStyleCnt="0"/>
      <dgm:spPr/>
    </dgm:pt>
    <dgm:pt modelId="{65C133A6-E6DD-47AE-9255-E34CF5A27032}" type="pres">
      <dgm:prSet presAssocID="{566E92D8-27C4-4E16-8B49-011D39EAA9EA}" presName="Name37" presStyleLbl="parChTrans1D4" presStyleIdx="2" presStyleCnt="3"/>
      <dgm:spPr>
        <a:custGeom>
          <a:avLst/>
          <a:gdLst/>
          <a:ahLst/>
          <a:cxnLst/>
          <a:rect l="0" t="0" r="0" b="0"/>
          <a:pathLst>
            <a:path>
              <a:moveTo>
                <a:pt x="0" y="0"/>
              </a:moveTo>
              <a:lnTo>
                <a:pt x="0" y="210706"/>
              </a:lnTo>
              <a:lnTo>
                <a:pt x="427879" y="210706"/>
              </a:lnTo>
              <a:lnTo>
                <a:pt x="427879" y="315889"/>
              </a:lnTo>
            </a:path>
          </a:pathLst>
        </a:custGeom>
      </dgm:spPr>
      <dgm:t>
        <a:bodyPr/>
        <a:lstStyle/>
        <a:p>
          <a:endParaRPr lang="en-GB"/>
        </a:p>
      </dgm:t>
    </dgm:pt>
    <dgm:pt modelId="{9837E869-7526-45D9-B75A-C9489D6CE976}" type="pres">
      <dgm:prSet presAssocID="{CE1CF8C3-1BEC-4F89-8696-3B962641DADF}" presName="hierRoot2" presStyleCnt="0">
        <dgm:presLayoutVars>
          <dgm:hierBranch val="init"/>
        </dgm:presLayoutVars>
      </dgm:prSet>
      <dgm:spPr/>
    </dgm:pt>
    <dgm:pt modelId="{ABE3216D-43FC-4CE5-9863-7E27744F2B4D}" type="pres">
      <dgm:prSet presAssocID="{CE1CF8C3-1BEC-4F89-8696-3B962641DADF}" presName="rootComposite" presStyleCnt="0"/>
      <dgm:spPr/>
    </dgm:pt>
    <dgm:pt modelId="{7709DD09-BBA5-4B3A-A697-31AD4AFB7C2E}" type="pres">
      <dgm:prSet presAssocID="{CE1CF8C3-1BEC-4F89-8696-3B962641DADF}" presName="rootText" presStyleLbl="node1" presStyleIdx="4" presStyleCnt="8" custScaleX="536079" custLinFactNeighborX="63817" custLinFactNeighborY="10397">
        <dgm:presLayoutVars>
          <dgm:chMax/>
          <dgm:chPref val="3"/>
        </dgm:presLayoutVars>
      </dgm:prSet>
      <dgm:spPr>
        <a:prstGeom prst="rect">
          <a:avLst/>
        </a:prstGeom>
      </dgm:spPr>
      <dgm:t>
        <a:bodyPr/>
        <a:lstStyle/>
        <a:p>
          <a:endParaRPr lang="en-GB"/>
        </a:p>
      </dgm:t>
    </dgm:pt>
    <dgm:pt modelId="{CF5C33F2-E3AA-462C-90A4-1750371E821D}" type="pres">
      <dgm:prSet presAssocID="{CE1CF8C3-1BEC-4F89-8696-3B962641DADF}" presName="titleText2" presStyleLbl="fgAcc1" presStyleIdx="4" presStyleCnt="8" custLinFactX="100000" custLinFactNeighborX="107261" custLinFactNeighborY="-24953">
        <dgm:presLayoutVars>
          <dgm:chMax val="0"/>
          <dgm:chPref val="0"/>
        </dgm:presLayoutVars>
      </dgm:prSet>
      <dgm:spPr>
        <a:prstGeom prst="rect">
          <a:avLst/>
        </a:prstGeom>
      </dgm:spPr>
      <dgm:t>
        <a:bodyPr/>
        <a:lstStyle/>
        <a:p>
          <a:endParaRPr lang="en-GB"/>
        </a:p>
      </dgm:t>
    </dgm:pt>
    <dgm:pt modelId="{6B42556F-BCFD-4220-9518-4026640017AC}" type="pres">
      <dgm:prSet presAssocID="{CE1CF8C3-1BEC-4F89-8696-3B962641DADF}" presName="rootConnector" presStyleLbl="node4" presStyleIdx="0" presStyleCnt="0"/>
      <dgm:spPr/>
      <dgm:t>
        <a:bodyPr/>
        <a:lstStyle/>
        <a:p>
          <a:endParaRPr lang="en-GB"/>
        </a:p>
      </dgm:t>
    </dgm:pt>
    <dgm:pt modelId="{E3B4678B-E39B-4B45-9D86-D0E60A2BC977}" type="pres">
      <dgm:prSet presAssocID="{CE1CF8C3-1BEC-4F89-8696-3B962641DADF}" presName="hierChild4" presStyleCnt="0"/>
      <dgm:spPr/>
    </dgm:pt>
    <dgm:pt modelId="{FF485737-70F5-4C4C-8421-38E21694ED65}" type="pres">
      <dgm:prSet presAssocID="{CE1CF8C3-1BEC-4F89-8696-3B962641DADF}" presName="hierChild5" presStyleCnt="0"/>
      <dgm:spPr/>
    </dgm:pt>
    <dgm:pt modelId="{961EC7B1-6A75-4605-8AC4-0111E9C62105}" type="pres">
      <dgm:prSet presAssocID="{EC10EF7F-5031-41BA-BB36-5B4BCA83206C}" presName="hierChild5" presStyleCnt="0"/>
      <dgm:spPr/>
    </dgm:pt>
    <dgm:pt modelId="{7454F0D2-4A9A-4C40-B732-4540BFB40351}" type="pres">
      <dgm:prSet presAssocID="{A163A1EE-F257-4B0D-ABED-A95400D47378}" presName="hierChild5" presStyleCnt="0"/>
      <dgm:spPr/>
    </dgm:pt>
    <dgm:pt modelId="{BF6E61A1-60BF-4A4A-A171-2CF9CF4E8AB6}" type="pres">
      <dgm:prSet presAssocID="{DEE77163-E814-4A0B-83AD-438141B0B98C}" presName="hierChild5" presStyleCnt="0"/>
      <dgm:spPr/>
    </dgm:pt>
    <dgm:pt modelId="{4F9C3E1F-23C3-4B7D-8302-FAD358E41D83}" type="pres">
      <dgm:prSet presAssocID="{BD6E20DB-7B71-4636-AA51-83F60D5C8C95}" presName="hierChild5" presStyleCnt="0"/>
      <dgm:spPr/>
    </dgm:pt>
    <dgm:pt modelId="{88DFB34A-476F-4FF9-BF83-F4BAA3546362}" type="pres">
      <dgm:prSet presAssocID="{17EBD0C3-A710-49DA-8648-FC017762788F}" presName="Name37" presStyleLbl="parChTrans1D2" presStyleIdx="1" presStyleCnt="4"/>
      <dgm:spPr>
        <a:custGeom>
          <a:avLst/>
          <a:gdLst/>
          <a:ahLst/>
          <a:cxnLst/>
          <a:rect l="0" t="0" r="0" b="0"/>
          <a:pathLst>
            <a:path>
              <a:moveTo>
                <a:pt x="0" y="0"/>
              </a:moveTo>
              <a:lnTo>
                <a:pt x="0" y="990221"/>
              </a:lnTo>
              <a:lnTo>
                <a:pt x="359167" y="990221"/>
              </a:lnTo>
              <a:lnTo>
                <a:pt x="359167" y="1095404"/>
              </a:lnTo>
            </a:path>
          </a:pathLst>
        </a:custGeom>
      </dgm:spPr>
      <dgm:t>
        <a:bodyPr/>
        <a:lstStyle/>
        <a:p>
          <a:endParaRPr lang="en-GB"/>
        </a:p>
      </dgm:t>
    </dgm:pt>
    <dgm:pt modelId="{756D3528-968C-4217-A1C9-0C8298A53FDC}" type="pres">
      <dgm:prSet presAssocID="{117E76B0-065B-4407-B01C-0E9EAFC284AA}" presName="hierRoot2" presStyleCnt="0">
        <dgm:presLayoutVars>
          <dgm:hierBranch val="init"/>
        </dgm:presLayoutVars>
      </dgm:prSet>
      <dgm:spPr/>
    </dgm:pt>
    <dgm:pt modelId="{30CCFC6F-7149-4831-BACF-EB2748F6163A}" type="pres">
      <dgm:prSet presAssocID="{117E76B0-065B-4407-B01C-0E9EAFC284AA}" presName="rootComposite" presStyleCnt="0"/>
      <dgm:spPr/>
    </dgm:pt>
    <dgm:pt modelId="{E0BEF096-64D6-460B-A164-387453DEA00A}" type="pres">
      <dgm:prSet presAssocID="{117E76B0-065B-4407-B01C-0E9EAFC284AA}" presName="rootText" presStyleLbl="node1" presStyleIdx="5" presStyleCnt="8" custScaleX="111042" custScaleY="169735" custLinFactNeighborX="-65438" custLinFactNeighborY="7406">
        <dgm:presLayoutVars>
          <dgm:chMax/>
          <dgm:chPref val="3"/>
        </dgm:presLayoutVars>
      </dgm:prSet>
      <dgm:spPr>
        <a:prstGeom prst="rect">
          <a:avLst/>
        </a:prstGeom>
      </dgm:spPr>
      <dgm:t>
        <a:bodyPr/>
        <a:lstStyle/>
        <a:p>
          <a:endParaRPr lang="en-GB"/>
        </a:p>
      </dgm:t>
    </dgm:pt>
    <dgm:pt modelId="{A91961A3-0D6F-4223-A175-E60DEAB27DAA}" type="pres">
      <dgm:prSet presAssocID="{117E76B0-065B-4407-B01C-0E9EAFC284AA}" presName="titleText2" presStyleLbl="fgAcc1" presStyleIdx="5" presStyleCnt="8" custFlipVert="1" custFlipHor="0" custScaleX="4990" custScaleY="34427" custLinFactNeighborX="-66256" custLinFactNeighborY="54688">
        <dgm:presLayoutVars>
          <dgm:chMax val="0"/>
          <dgm:chPref val="0"/>
        </dgm:presLayoutVars>
      </dgm:prSet>
      <dgm:spPr>
        <a:prstGeom prst="rect">
          <a:avLst/>
        </a:prstGeom>
      </dgm:spPr>
      <dgm:t>
        <a:bodyPr/>
        <a:lstStyle/>
        <a:p>
          <a:endParaRPr lang="en-GB"/>
        </a:p>
      </dgm:t>
    </dgm:pt>
    <dgm:pt modelId="{F34DEEF6-8377-42B9-8291-8A626A7E4D06}" type="pres">
      <dgm:prSet presAssocID="{117E76B0-065B-4407-B01C-0E9EAFC284AA}" presName="rootConnector" presStyleLbl="node2" presStyleIdx="0" presStyleCnt="0"/>
      <dgm:spPr/>
      <dgm:t>
        <a:bodyPr/>
        <a:lstStyle/>
        <a:p>
          <a:endParaRPr lang="en-GB"/>
        </a:p>
      </dgm:t>
    </dgm:pt>
    <dgm:pt modelId="{1D319712-7DBE-4738-9296-143C72B1E4A0}" type="pres">
      <dgm:prSet presAssocID="{117E76B0-065B-4407-B01C-0E9EAFC284AA}" presName="hierChild4" presStyleCnt="0"/>
      <dgm:spPr/>
    </dgm:pt>
    <dgm:pt modelId="{9185FA82-1F92-4119-A9A2-38500062FC69}" type="pres">
      <dgm:prSet presAssocID="{117E76B0-065B-4407-B01C-0E9EAFC284AA}" presName="hierChild5" presStyleCnt="0"/>
      <dgm:spPr/>
    </dgm:pt>
    <dgm:pt modelId="{93CC0BBC-10DE-4EAB-A292-509D6DA63D40}" type="pres">
      <dgm:prSet presAssocID="{27E62F0B-5092-4370-A2A6-C73E5025D094}" presName="Name37" presStyleLbl="parChTrans1D2" presStyleIdx="2" presStyleCnt="4"/>
      <dgm:spPr>
        <a:custGeom>
          <a:avLst/>
          <a:gdLst/>
          <a:ahLst/>
          <a:cxnLst/>
          <a:rect l="0" t="0" r="0" b="0"/>
          <a:pathLst>
            <a:path>
              <a:moveTo>
                <a:pt x="0" y="0"/>
              </a:moveTo>
              <a:lnTo>
                <a:pt x="0" y="973001"/>
              </a:lnTo>
              <a:lnTo>
                <a:pt x="1685275" y="973001"/>
              </a:lnTo>
              <a:lnTo>
                <a:pt x="1685275" y="1078184"/>
              </a:lnTo>
            </a:path>
          </a:pathLst>
        </a:custGeom>
      </dgm:spPr>
      <dgm:t>
        <a:bodyPr/>
        <a:lstStyle/>
        <a:p>
          <a:endParaRPr lang="en-GB"/>
        </a:p>
      </dgm:t>
    </dgm:pt>
    <dgm:pt modelId="{7DFD33B3-B989-42F3-861E-8B9EFE116E84}" type="pres">
      <dgm:prSet presAssocID="{9BCB977D-8687-42C0-8C37-3E140EEC35A6}" presName="hierRoot2" presStyleCnt="0">
        <dgm:presLayoutVars>
          <dgm:hierBranch val="init"/>
        </dgm:presLayoutVars>
      </dgm:prSet>
      <dgm:spPr/>
    </dgm:pt>
    <dgm:pt modelId="{C5A87434-16B3-4146-814C-740BD81D7169}" type="pres">
      <dgm:prSet presAssocID="{9BCB977D-8687-42C0-8C37-3E140EEC35A6}" presName="rootComposite" presStyleCnt="0"/>
      <dgm:spPr/>
    </dgm:pt>
    <dgm:pt modelId="{925A1F7D-B64E-4A3D-B2C2-E0572D328970}" type="pres">
      <dgm:prSet presAssocID="{9BCB977D-8687-42C0-8C37-3E140EEC35A6}" presName="rootText" presStyleLbl="node1" presStyleIdx="6" presStyleCnt="8" custScaleX="114136" custScaleY="188470" custLinFactNeighborX="-49876" custLinFactNeighborY="3586">
        <dgm:presLayoutVars>
          <dgm:chMax/>
          <dgm:chPref val="3"/>
        </dgm:presLayoutVars>
      </dgm:prSet>
      <dgm:spPr>
        <a:prstGeom prst="rect">
          <a:avLst/>
        </a:prstGeom>
      </dgm:spPr>
      <dgm:t>
        <a:bodyPr/>
        <a:lstStyle/>
        <a:p>
          <a:endParaRPr lang="en-GB"/>
        </a:p>
      </dgm:t>
    </dgm:pt>
    <dgm:pt modelId="{4CF6C24E-D0B2-477C-B02E-16944CDA9778}" type="pres">
      <dgm:prSet presAssocID="{9BCB977D-8687-42C0-8C37-3E140EEC35A6}" presName="titleText2" presStyleLbl="fgAcc1" presStyleIdx="6" presStyleCnt="8" custFlipHor="0" custScaleX="4925" custScaleY="25681" custLinFactNeighborX="-58610" custLinFactNeighborY="60355">
        <dgm:presLayoutVars>
          <dgm:chMax val="0"/>
          <dgm:chPref val="0"/>
        </dgm:presLayoutVars>
      </dgm:prSet>
      <dgm:spPr>
        <a:prstGeom prst="rect">
          <a:avLst/>
        </a:prstGeom>
      </dgm:spPr>
      <dgm:t>
        <a:bodyPr/>
        <a:lstStyle/>
        <a:p>
          <a:endParaRPr lang="en-GB"/>
        </a:p>
      </dgm:t>
    </dgm:pt>
    <dgm:pt modelId="{DB21B59D-6704-4E3B-8419-66357E1F74C3}" type="pres">
      <dgm:prSet presAssocID="{9BCB977D-8687-42C0-8C37-3E140EEC35A6}" presName="rootConnector" presStyleLbl="node2" presStyleIdx="0" presStyleCnt="0"/>
      <dgm:spPr/>
      <dgm:t>
        <a:bodyPr/>
        <a:lstStyle/>
        <a:p>
          <a:endParaRPr lang="en-GB"/>
        </a:p>
      </dgm:t>
    </dgm:pt>
    <dgm:pt modelId="{6EDD9FB8-8F3A-48FA-8807-50EC4A0DB9D4}" type="pres">
      <dgm:prSet presAssocID="{9BCB977D-8687-42C0-8C37-3E140EEC35A6}" presName="hierChild4" presStyleCnt="0"/>
      <dgm:spPr/>
    </dgm:pt>
    <dgm:pt modelId="{1392D8C0-FC94-4D3D-8A5D-F58F52E18647}" type="pres">
      <dgm:prSet presAssocID="{9BCB977D-8687-42C0-8C37-3E140EEC35A6}" presName="hierChild5" presStyleCnt="0"/>
      <dgm:spPr/>
    </dgm:pt>
    <dgm:pt modelId="{E2FF033F-753C-4627-B6EE-5D5CCE09A536}" type="pres">
      <dgm:prSet presAssocID="{F2170250-EE6E-4BE7-BB67-701A8396558D}" presName="hierChild3" presStyleCnt="0"/>
      <dgm:spPr/>
    </dgm:pt>
    <dgm:pt modelId="{78F4FCC3-3254-4C5B-BEE6-26B65B0B2923}" type="pres">
      <dgm:prSet presAssocID="{B52BF455-02A4-499D-A05B-4CE731650946}" presName="Name96" presStyleLbl="parChTrans1D2" presStyleIdx="3" presStyleCnt="4"/>
      <dgm:spPr>
        <a:custGeom>
          <a:avLst/>
          <a:gdLst/>
          <a:ahLst/>
          <a:cxnLst/>
          <a:rect l="0" t="0" r="0" b="0"/>
          <a:pathLst>
            <a:path>
              <a:moveTo>
                <a:pt x="0" y="868473"/>
              </a:moveTo>
              <a:lnTo>
                <a:pt x="680567" y="0"/>
              </a:lnTo>
            </a:path>
          </a:pathLst>
        </a:custGeom>
      </dgm:spPr>
      <dgm:t>
        <a:bodyPr/>
        <a:lstStyle/>
        <a:p>
          <a:endParaRPr lang="en-GB"/>
        </a:p>
      </dgm:t>
    </dgm:pt>
    <dgm:pt modelId="{26AB83BC-88E3-44D4-8F8A-F41B3991A5E4}" type="pres">
      <dgm:prSet presAssocID="{A66387BF-86F9-4FB0-9229-229E537B17A8}" presName="hierRoot3" presStyleCnt="0">
        <dgm:presLayoutVars>
          <dgm:hierBranch val="init"/>
        </dgm:presLayoutVars>
      </dgm:prSet>
      <dgm:spPr/>
    </dgm:pt>
    <dgm:pt modelId="{DBEB5329-0A1F-4268-9511-B4FA495595ED}" type="pres">
      <dgm:prSet presAssocID="{A66387BF-86F9-4FB0-9229-229E537B17A8}" presName="rootComposite3" presStyleCnt="0"/>
      <dgm:spPr/>
    </dgm:pt>
    <dgm:pt modelId="{0A9F44BC-FB13-4370-9A78-15CA1464624E}" type="pres">
      <dgm:prSet presAssocID="{A66387BF-86F9-4FB0-9229-229E537B17A8}" presName="rootText3" presStyleLbl="asst1" presStyleIdx="0" presStyleCnt="1" custScaleX="307670" custScaleY="139468" custLinFactY="-49658" custLinFactNeighborX="79086" custLinFactNeighborY="-100000">
        <dgm:presLayoutVars>
          <dgm:chPref val="3"/>
        </dgm:presLayoutVars>
      </dgm:prSet>
      <dgm:spPr>
        <a:prstGeom prst="rect">
          <a:avLst/>
        </a:prstGeom>
      </dgm:spPr>
      <dgm:t>
        <a:bodyPr/>
        <a:lstStyle/>
        <a:p>
          <a:endParaRPr lang="en-GB"/>
        </a:p>
      </dgm:t>
    </dgm:pt>
    <dgm:pt modelId="{55ECDE1F-42C9-430E-8C06-7A38BDC1BC3F}" type="pres">
      <dgm:prSet presAssocID="{A66387BF-86F9-4FB0-9229-229E537B17A8}" presName="titleText3" presStyleLbl="fgAcc2" presStyleIdx="0" presStyleCnt="1" custLinFactX="100000" custLinFactY="-200000" custLinFactNeighborX="106066" custLinFactNeighborY="-286587">
        <dgm:presLayoutVars>
          <dgm:chMax val="0"/>
          <dgm:chPref val="0"/>
        </dgm:presLayoutVars>
      </dgm:prSet>
      <dgm:spPr>
        <a:prstGeom prst="rect">
          <a:avLst/>
        </a:prstGeom>
      </dgm:spPr>
      <dgm:t>
        <a:bodyPr/>
        <a:lstStyle/>
        <a:p>
          <a:endParaRPr lang="en-GB"/>
        </a:p>
      </dgm:t>
    </dgm:pt>
    <dgm:pt modelId="{A21D517B-7D14-4316-9555-10B6B2A7BB21}" type="pres">
      <dgm:prSet presAssocID="{A66387BF-86F9-4FB0-9229-229E537B17A8}" presName="rootConnector3" presStyleLbl="asst1" presStyleIdx="0" presStyleCnt="1"/>
      <dgm:spPr/>
      <dgm:t>
        <a:bodyPr/>
        <a:lstStyle/>
        <a:p>
          <a:endParaRPr lang="en-GB"/>
        </a:p>
      </dgm:t>
    </dgm:pt>
    <dgm:pt modelId="{5CE7B3D4-E0DA-4C7E-810E-9A3323250D71}" type="pres">
      <dgm:prSet presAssocID="{A66387BF-86F9-4FB0-9229-229E537B17A8}" presName="hierChild6" presStyleCnt="0"/>
      <dgm:spPr/>
    </dgm:pt>
    <dgm:pt modelId="{24291CE9-331B-4306-9F57-499736B6B535}" type="pres">
      <dgm:prSet presAssocID="{79F75CA8-BDF9-4F25-BE96-1077222DDE82}" presName="Name37" presStyleLbl="parChTrans1D3" presStyleIdx="1" presStyleCnt="2"/>
      <dgm:spPr>
        <a:custGeom>
          <a:avLst/>
          <a:gdLst/>
          <a:ahLst/>
          <a:cxnLst/>
          <a:rect l="0" t="0" r="0" b="0"/>
          <a:pathLst>
            <a:path>
              <a:moveTo>
                <a:pt x="0" y="0"/>
              </a:moveTo>
              <a:lnTo>
                <a:pt x="0" y="839587"/>
              </a:lnTo>
              <a:lnTo>
                <a:pt x="1155452" y="839587"/>
              </a:lnTo>
              <a:lnTo>
                <a:pt x="1155452" y="944770"/>
              </a:lnTo>
            </a:path>
          </a:pathLst>
        </a:custGeom>
      </dgm:spPr>
      <dgm:t>
        <a:bodyPr/>
        <a:lstStyle/>
        <a:p>
          <a:endParaRPr lang="en-GB"/>
        </a:p>
      </dgm:t>
    </dgm:pt>
    <dgm:pt modelId="{6BFBD7B9-81F2-4020-87BD-5F48650CD8AF}" type="pres">
      <dgm:prSet presAssocID="{D3BEB2C4-28F8-42E2-B19D-A3B3451CC285}" presName="hierRoot2" presStyleCnt="0">
        <dgm:presLayoutVars>
          <dgm:hierBranch val="init"/>
        </dgm:presLayoutVars>
      </dgm:prSet>
      <dgm:spPr/>
    </dgm:pt>
    <dgm:pt modelId="{B6BB5B60-E7D1-4360-9569-88CFCFB8779E}" type="pres">
      <dgm:prSet presAssocID="{D3BEB2C4-28F8-42E2-B19D-A3B3451CC285}" presName="rootComposite" presStyleCnt="0"/>
      <dgm:spPr/>
    </dgm:pt>
    <dgm:pt modelId="{9423BB64-109F-4004-9F5F-A047442B1DDC}" type="pres">
      <dgm:prSet presAssocID="{D3BEB2C4-28F8-42E2-B19D-A3B3451CC285}" presName="rootText" presStyleLbl="node1" presStyleIdx="7" presStyleCnt="8" custScaleX="301541" custScaleY="108835" custLinFactX="100000" custLinFactNeighborX="111798" custLinFactNeighborY="13260">
        <dgm:presLayoutVars>
          <dgm:chMax/>
          <dgm:chPref val="3"/>
        </dgm:presLayoutVars>
      </dgm:prSet>
      <dgm:spPr>
        <a:prstGeom prst="rect">
          <a:avLst/>
        </a:prstGeom>
      </dgm:spPr>
      <dgm:t>
        <a:bodyPr/>
        <a:lstStyle/>
        <a:p>
          <a:endParaRPr lang="en-GB"/>
        </a:p>
      </dgm:t>
    </dgm:pt>
    <dgm:pt modelId="{7778F5D5-BB98-459C-A034-CCF5188C9664}" type="pres">
      <dgm:prSet presAssocID="{D3BEB2C4-28F8-42E2-B19D-A3B3451CC285}" presName="titleText2" presStyleLbl="fgAcc1" presStyleIdx="7" presStyleCnt="8" custLinFactX="200000" custLinFactNeighborX="227067" custLinFactNeighborY="43667">
        <dgm:presLayoutVars>
          <dgm:chMax val="0"/>
          <dgm:chPref val="0"/>
        </dgm:presLayoutVars>
      </dgm:prSet>
      <dgm:spPr>
        <a:prstGeom prst="rect">
          <a:avLst/>
        </a:prstGeom>
      </dgm:spPr>
      <dgm:t>
        <a:bodyPr/>
        <a:lstStyle/>
        <a:p>
          <a:endParaRPr lang="en-GB"/>
        </a:p>
      </dgm:t>
    </dgm:pt>
    <dgm:pt modelId="{751EB3F3-110E-491F-8CAF-AB08E0882BC6}" type="pres">
      <dgm:prSet presAssocID="{D3BEB2C4-28F8-42E2-B19D-A3B3451CC285}" presName="rootConnector" presStyleLbl="node3" presStyleIdx="0" presStyleCnt="0"/>
      <dgm:spPr/>
      <dgm:t>
        <a:bodyPr/>
        <a:lstStyle/>
        <a:p>
          <a:endParaRPr lang="en-GB"/>
        </a:p>
      </dgm:t>
    </dgm:pt>
    <dgm:pt modelId="{77DB0D17-DD3C-4044-BC39-9B8DBD3DCC59}" type="pres">
      <dgm:prSet presAssocID="{D3BEB2C4-28F8-42E2-B19D-A3B3451CC285}" presName="hierChild4" presStyleCnt="0"/>
      <dgm:spPr/>
    </dgm:pt>
    <dgm:pt modelId="{9BF54C3A-3140-43B2-890B-634A88819608}" type="pres">
      <dgm:prSet presAssocID="{D3BEB2C4-28F8-42E2-B19D-A3B3451CC285}" presName="hierChild5" presStyleCnt="0"/>
      <dgm:spPr/>
    </dgm:pt>
    <dgm:pt modelId="{6865740D-8F19-4071-9DCF-5D2AACC44D87}" type="pres">
      <dgm:prSet presAssocID="{A66387BF-86F9-4FB0-9229-229E537B17A8}" presName="hierChild7" presStyleCnt="0"/>
      <dgm:spPr/>
    </dgm:pt>
  </dgm:ptLst>
  <dgm:cxnLst>
    <dgm:cxn modelId="{BF0CCC38-FC5A-4290-A249-0D9AD65AA264}" type="presOf" srcId="{17EBD0C3-A710-49DA-8648-FC017762788F}" destId="{88DFB34A-476F-4FF9-BF83-F4BAA3546362}" srcOrd="0" destOrd="0" presId="urn:microsoft.com/office/officeart/2008/layout/NameandTitleOrganizationalChart"/>
    <dgm:cxn modelId="{EDBE57D4-A93A-440E-A821-2997E0268315}" type="presOf" srcId="{9C3D602F-D3A7-4A45-A340-546F4261DA5C}" destId="{E4751FBC-8E03-4C27-9980-8E3FA30DA406}" srcOrd="0" destOrd="0" presId="urn:microsoft.com/office/officeart/2008/layout/NameandTitleOrganizationalChart"/>
    <dgm:cxn modelId="{3C647DCC-FDD7-49F5-8CDC-39A4A0FC59B1}" srcId="{EC10EF7F-5031-41BA-BB36-5B4BCA83206C}" destId="{CE1CF8C3-1BEC-4F89-8696-3B962641DADF}" srcOrd="0" destOrd="0" parTransId="{566E92D8-27C4-4E16-8B49-011D39EAA9EA}" sibTransId="{16BB61D3-EFA2-42E5-A614-15692DA89E8F}"/>
    <dgm:cxn modelId="{9AFAB4D4-ED56-44FB-ADC5-22DD3E5719AB}" srcId="{A163A1EE-F257-4B0D-ABED-A95400D47378}" destId="{EC10EF7F-5031-41BA-BB36-5B4BCA83206C}" srcOrd="0" destOrd="0" parTransId="{20D1A135-411C-4891-93D7-115E5688AEAE}" sibTransId="{3F094F68-463A-4DD8-BAC2-E78630AFCF32}"/>
    <dgm:cxn modelId="{1B8B0B9B-6912-46EF-A6A4-742AA508A5D3}" srcId="{0CE2398C-AA0C-4E83-926F-6D54BCC794B7}" destId="{F2170250-EE6E-4BE7-BB67-701A8396558D}" srcOrd="0" destOrd="0" parTransId="{931926C6-96B5-40D7-8CB5-51FB30D267E6}" sibTransId="{1F97D6ED-9D0F-4C04-8217-D535C1164DB4}"/>
    <dgm:cxn modelId="{8DF8ED89-D7E5-4A26-92CE-76E355B0AB7F}" type="presOf" srcId="{7A6D228F-325B-4D7C-AF3F-40939D70F90C}" destId="{16E56971-3161-4724-982F-9B4B6C45FF9B}" srcOrd="0" destOrd="0" presId="urn:microsoft.com/office/officeart/2008/layout/NameandTitleOrganizationalChart"/>
    <dgm:cxn modelId="{1C898E5A-D312-4CE0-BBA7-EC72AE27B44F}" srcId="{BD6E20DB-7B71-4636-AA51-83F60D5C8C95}" destId="{DEE77163-E814-4A0B-83AD-438141B0B98C}" srcOrd="0" destOrd="0" parTransId="{8C1833E6-7E2E-47F0-8DD0-7A335F18F03A}" sibTransId="{7A6D228F-325B-4D7C-AF3F-40939D70F90C}"/>
    <dgm:cxn modelId="{5C3A2EDD-3D6E-44ED-A7C3-AC36BD8FBFC4}" type="presOf" srcId="{CE1CF8C3-1BEC-4F89-8696-3B962641DADF}" destId="{7709DD09-BBA5-4B3A-A697-31AD4AFB7C2E}" srcOrd="0" destOrd="0" presId="urn:microsoft.com/office/officeart/2008/layout/NameandTitleOrganizationalChart"/>
    <dgm:cxn modelId="{86104B44-5CB8-4891-807C-3E4E132CB9B4}" type="presOf" srcId="{0CE2398C-AA0C-4E83-926F-6D54BCC794B7}" destId="{EF4C552D-BE4C-45C9-9CC0-AE76A962711A}" srcOrd="0" destOrd="0" presId="urn:microsoft.com/office/officeart/2008/layout/NameandTitleOrganizationalChart"/>
    <dgm:cxn modelId="{5BA1BDA2-A1B1-474F-B49F-0FC5501493A6}" type="presOf" srcId="{C24E9DDC-29AA-4228-A018-3966062889B3}" destId="{3DC17E85-1F4D-44A7-9B0C-1776161CB419}" srcOrd="0" destOrd="0" presId="urn:microsoft.com/office/officeart/2008/layout/NameandTitleOrganizationalChart"/>
    <dgm:cxn modelId="{49FEAE31-511D-4041-92B4-0C8D1910FABE}" type="presOf" srcId="{9BCB977D-8687-42C0-8C37-3E140EEC35A6}" destId="{925A1F7D-B64E-4A3D-B2C2-E0572D328970}" srcOrd="0" destOrd="0" presId="urn:microsoft.com/office/officeart/2008/layout/NameandTitleOrganizationalChart"/>
    <dgm:cxn modelId="{FB4B1261-5243-4934-98DF-1D0F9E5585AC}" type="presOf" srcId="{20D1A135-411C-4891-93D7-115E5688AEAE}" destId="{2F905D71-55C0-49A6-B8E4-10CA89D69DAA}" srcOrd="0" destOrd="0" presId="urn:microsoft.com/office/officeart/2008/layout/NameandTitleOrganizationalChart"/>
    <dgm:cxn modelId="{BEE2574B-C7B8-4880-A5EF-2CC45AACB8EA}" type="presOf" srcId="{DEE77163-E814-4A0B-83AD-438141B0B98C}" destId="{2ED4AD6C-16E3-4539-905A-A8763196FF5B}" srcOrd="0" destOrd="0" presId="urn:microsoft.com/office/officeart/2008/layout/NameandTitleOrganizationalChart"/>
    <dgm:cxn modelId="{B37F51C3-5BA9-4BBB-81A4-D78DAE80863E}" type="presOf" srcId="{27E62F0B-5092-4370-A2A6-C73E5025D094}" destId="{93CC0BBC-10DE-4EAB-A292-509D6DA63D40}" srcOrd="0" destOrd="0" presId="urn:microsoft.com/office/officeart/2008/layout/NameandTitleOrganizationalChart"/>
    <dgm:cxn modelId="{3D545486-4B4D-419F-87E7-1A624B152273}" type="presOf" srcId="{117E76B0-065B-4407-B01C-0E9EAFC284AA}" destId="{E0BEF096-64D6-460B-A164-387453DEA00A}" srcOrd="0" destOrd="0" presId="urn:microsoft.com/office/officeart/2008/layout/NameandTitleOrganizationalChart"/>
    <dgm:cxn modelId="{1194B3B1-6F52-402F-B6B0-39D0F1560E32}" type="presOf" srcId="{F3BC6077-5032-4FD7-9619-793255DA770C}" destId="{55ECDE1F-42C9-430E-8C06-7A38BDC1BC3F}" srcOrd="0" destOrd="0" presId="urn:microsoft.com/office/officeart/2008/layout/NameandTitleOrganizationalChart"/>
    <dgm:cxn modelId="{E43F7599-535D-47D1-B73D-ACC4ADED022E}" type="presOf" srcId="{D3BEB2C4-28F8-42E2-B19D-A3B3451CC285}" destId="{751EB3F3-110E-491F-8CAF-AB08E0882BC6}" srcOrd="1" destOrd="0" presId="urn:microsoft.com/office/officeart/2008/layout/NameandTitleOrganizationalChart"/>
    <dgm:cxn modelId="{3A0E84FC-C0EF-4043-817F-B2C97A7CA381}" type="presOf" srcId="{79F75CA8-BDF9-4F25-BE96-1077222DDE82}" destId="{24291CE9-331B-4306-9F57-499736B6B535}" srcOrd="0" destOrd="0" presId="urn:microsoft.com/office/officeart/2008/layout/NameandTitleOrganizationalChart"/>
    <dgm:cxn modelId="{3AE0FC44-74B0-4464-8C64-62105449875F}" type="presOf" srcId="{6785210E-F3BE-48F2-848A-5AFC029D90FA}" destId="{3558BA16-E69B-48D4-99F9-AD961270272C}" srcOrd="0" destOrd="0" presId="urn:microsoft.com/office/officeart/2008/layout/NameandTitleOrganizationalChart"/>
    <dgm:cxn modelId="{E6689F51-8236-471D-B398-D22FBCE115CB}" type="presOf" srcId="{F2170250-EE6E-4BE7-BB67-701A8396558D}" destId="{2AA53853-2513-40B3-BE99-87D4C9114007}" srcOrd="0" destOrd="0" presId="urn:microsoft.com/office/officeart/2008/layout/NameandTitleOrganizationalChart"/>
    <dgm:cxn modelId="{FBEF3BA5-B628-4A9D-8BEF-0F08E3AB1F4D}" type="presOf" srcId="{D3BEB2C4-28F8-42E2-B19D-A3B3451CC285}" destId="{9423BB64-109F-4004-9F5F-A047442B1DDC}" srcOrd="0" destOrd="0" presId="urn:microsoft.com/office/officeart/2008/layout/NameandTitleOrganizationalChart"/>
    <dgm:cxn modelId="{5E3F5148-FB1D-49C4-A486-F69EF9C37820}" type="presOf" srcId="{A163A1EE-F257-4B0D-ABED-A95400D47378}" destId="{3250613E-F178-4319-9ACC-98BBD5006BA8}" srcOrd="1" destOrd="0" presId="urn:microsoft.com/office/officeart/2008/layout/NameandTitleOrganizationalChart"/>
    <dgm:cxn modelId="{F04DB1E7-1789-4A38-B048-319059D3DC5B}" srcId="{DEE77163-E814-4A0B-83AD-438141B0B98C}" destId="{A163A1EE-F257-4B0D-ABED-A95400D47378}" srcOrd="0" destOrd="0" parTransId="{C24E9DDC-29AA-4228-A018-3966062889B3}" sibTransId="{73B6E713-C90F-4618-992E-AF05CE94E654}"/>
    <dgm:cxn modelId="{7F6B268E-84D1-49F4-951A-8C4AED05016B}" type="presOf" srcId="{9BCB977D-8687-42C0-8C37-3E140EEC35A6}" destId="{DB21B59D-6704-4E3B-8419-66357E1F74C3}" srcOrd="1" destOrd="0" presId="urn:microsoft.com/office/officeart/2008/layout/NameandTitleOrganizationalChart"/>
    <dgm:cxn modelId="{21946BB4-FA75-4F85-A672-405D0A901F6A}" type="presOf" srcId="{566E92D8-27C4-4E16-8B49-011D39EAA9EA}" destId="{65C133A6-E6DD-47AE-9255-E34CF5A27032}" srcOrd="0" destOrd="0" presId="urn:microsoft.com/office/officeart/2008/layout/NameandTitleOrganizationalChart"/>
    <dgm:cxn modelId="{8D083BBB-352A-43E3-A99F-2281F19677A3}" type="presOf" srcId="{CE1CF8C3-1BEC-4F89-8696-3B962641DADF}" destId="{6B42556F-BCFD-4220-9518-4026640017AC}" srcOrd="1" destOrd="0" presId="urn:microsoft.com/office/officeart/2008/layout/NameandTitleOrganizationalChart"/>
    <dgm:cxn modelId="{BD049F03-0BD3-4B25-B9C4-B706C1AD11D3}" srcId="{F2170250-EE6E-4BE7-BB67-701A8396558D}" destId="{A66387BF-86F9-4FB0-9229-229E537B17A8}" srcOrd="0" destOrd="0" parTransId="{B52BF455-02A4-499D-A05B-4CE731650946}" sibTransId="{F3BC6077-5032-4FD7-9619-793255DA770C}"/>
    <dgm:cxn modelId="{E4FCC477-04F3-4429-8D65-C0EF76EF1D5A}" type="presOf" srcId="{3F094F68-463A-4DD8-BAC2-E78630AFCF32}" destId="{3D705318-3FF9-4297-830A-16A88CB9AD2D}" srcOrd="0" destOrd="0" presId="urn:microsoft.com/office/officeart/2008/layout/NameandTitleOrganizationalChart"/>
    <dgm:cxn modelId="{A2F76EDC-1A70-468C-8FFE-5B47D1CDD944}" srcId="{F2170250-EE6E-4BE7-BB67-701A8396558D}" destId="{BD6E20DB-7B71-4636-AA51-83F60D5C8C95}" srcOrd="1" destOrd="0" parTransId="{6785210E-F3BE-48F2-848A-5AFC029D90FA}" sibTransId="{9C3D602F-D3A7-4A45-A340-546F4261DA5C}"/>
    <dgm:cxn modelId="{47B9C9ED-3865-4EB5-9388-C06B93A7FD85}" type="presOf" srcId="{F2170250-EE6E-4BE7-BB67-701A8396558D}" destId="{F3FC2A28-1C55-422E-98AA-FB1C88953A3E}" srcOrd="1" destOrd="0" presId="urn:microsoft.com/office/officeart/2008/layout/NameandTitleOrganizationalChart"/>
    <dgm:cxn modelId="{D6AC5008-5C5A-4431-9C42-98BDC1AA09E5}" type="presOf" srcId="{73B6E713-C90F-4618-992E-AF05CE94E654}" destId="{E3670D08-A36A-4937-B56E-EBF411C037E0}" srcOrd="0" destOrd="0" presId="urn:microsoft.com/office/officeart/2008/layout/NameandTitleOrganizationalChart"/>
    <dgm:cxn modelId="{2FF385EE-9588-4767-AB29-1B3D934AAF0B}" srcId="{A66387BF-86F9-4FB0-9229-229E537B17A8}" destId="{D3BEB2C4-28F8-42E2-B19D-A3B3451CC285}" srcOrd="0" destOrd="0" parTransId="{79F75CA8-BDF9-4F25-BE96-1077222DDE82}" sibTransId="{8249B588-1736-4708-8704-4D0354CA0A4D}"/>
    <dgm:cxn modelId="{0424DA03-7E42-4123-B2F4-B4B5C194DE6B}" type="presOf" srcId="{D93E9F61-D0FE-4D1C-9B51-6060D9FF8A43}" destId="{4CF6C24E-D0B2-477C-B02E-16944CDA9778}" srcOrd="0" destOrd="0" presId="urn:microsoft.com/office/officeart/2008/layout/NameandTitleOrganizationalChart"/>
    <dgm:cxn modelId="{7823E181-A376-40DE-AAD5-B85A5EDE284D}" type="presOf" srcId="{A163A1EE-F257-4B0D-ABED-A95400D47378}" destId="{2BBFCC61-415C-4656-AC90-6CC6B8101094}" srcOrd="0" destOrd="0" presId="urn:microsoft.com/office/officeart/2008/layout/NameandTitleOrganizationalChart"/>
    <dgm:cxn modelId="{D3379E63-AC83-4DAF-8DD5-6FA3E3000754}" type="presOf" srcId="{EC10EF7F-5031-41BA-BB36-5B4BCA83206C}" destId="{2C3274D6-22A6-419E-8BC1-F8290355B7DA}" srcOrd="0" destOrd="0" presId="urn:microsoft.com/office/officeart/2008/layout/NameandTitleOrganizationalChart"/>
    <dgm:cxn modelId="{FA78D499-9AF3-447F-8BC0-9FCE2F699F25}" type="presOf" srcId="{B52BF455-02A4-499D-A05B-4CE731650946}" destId="{78F4FCC3-3254-4C5B-BEE6-26B65B0B2923}" srcOrd="0" destOrd="0" presId="urn:microsoft.com/office/officeart/2008/layout/NameandTitleOrganizationalChart"/>
    <dgm:cxn modelId="{369EFB94-CB31-4068-8365-6D081A3A21FA}" type="presOf" srcId="{117E76B0-065B-4407-B01C-0E9EAFC284AA}" destId="{F34DEEF6-8377-42B9-8291-8A626A7E4D06}" srcOrd="1" destOrd="0" presId="urn:microsoft.com/office/officeart/2008/layout/NameandTitleOrganizationalChart"/>
    <dgm:cxn modelId="{F4600852-5C0A-4F5C-8B59-56BD1CB526CD}" type="presOf" srcId="{BD6E20DB-7B71-4636-AA51-83F60D5C8C95}" destId="{5657F813-EAE5-4503-A7B5-3F38226FCE3D}" srcOrd="1" destOrd="0" presId="urn:microsoft.com/office/officeart/2008/layout/NameandTitleOrganizationalChart"/>
    <dgm:cxn modelId="{8254007B-CC44-463C-B5AE-9E1652411A26}" type="presOf" srcId="{16BB61D3-EFA2-42E5-A614-15692DA89E8F}" destId="{CF5C33F2-E3AA-462C-90A4-1750371E821D}" srcOrd="0" destOrd="0" presId="urn:microsoft.com/office/officeart/2008/layout/NameandTitleOrganizationalChart"/>
    <dgm:cxn modelId="{07611DE8-5EA4-4EA7-8DDC-CA82AED093C0}" type="presOf" srcId="{19D7621A-307B-424B-BD6B-22C6FD0EFD99}" destId="{A91961A3-0D6F-4223-A175-E60DEAB27DAA}" srcOrd="0" destOrd="0" presId="urn:microsoft.com/office/officeart/2008/layout/NameandTitleOrganizationalChart"/>
    <dgm:cxn modelId="{F71492DD-B09E-40BD-90A8-54FC78808EE3}" type="presOf" srcId="{8249B588-1736-4708-8704-4D0354CA0A4D}" destId="{7778F5D5-BB98-459C-A034-CCF5188C9664}" srcOrd="0" destOrd="0" presId="urn:microsoft.com/office/officeart/2008/layout/NameandTitleOrganizationalChart"/>
    <dgm:cxn modelId="{0372C3E2-E153-474D-B0D8-FC972E5D14D9}" type="presOf" srcId="{BD6E20DB-7B71-4636-AA51-83F60D5C8C95}" destId="{9AAB5380-8ABC-4E88-9F88-22ACAF9C9ACF}" srcOrd="0" destOrd="0" presId="urn:microsoft.com/office/officeart/2008/layout/NameandTitleOrganizationalChart"/>
    <dgm:cxn modelId="{55B8B5BF-7AAD-4CFC-9F69-812D50DDCC32}" type="presOf" srcId="{A66387BF-86F9-4FB0-9229-229E537B17A8}" destId="{A21D517B-7D14-4316-9555-10B6B2A7BB21}" srcOrd="1" destOrd="0" presId="urn:microsoft.com/office/officeart/2008/layout/NameandTitleOrganizationalChart"/>
    <dgm:cxn modelId="{978AC46B-AD87-43FD-B1AB-30E19D924240}" type="presOf" srcId="{DEE77163-E814-4A0B-83AD-438141B0B98C}" destId="{BF39A24E-5771-4304-A3E5-DF49073D08A9}" srcOrd="1" destOrd="0" presId="urn:microsoft.com/office/officeart/2008/layout/NameandTitleOrganizationalChart"/>
    <dgm:cxn modelId="{E3973A7C-9B43-474A-9420-F96DABC3FA5A}" srcId="{F2170250-EE6E-4BE7-BB67-701A8396558D}" destId="{9BCB977D-8687-42C0-8C37-3E140EEC35A6}" srcOrd="3" destOrd="0" parTransId="{27E62F0B-5092-4370-A2A6-C73E5025D094}" sibTransId="{D93E9F61-D0FE-4D1C-9B51-6060D9FF8A43}"/>
    <dgm:cxn modelId="{56D748CA-A633-4128-A6E0-A6D69AEC3530}" srcId="{F2170250-EE6E-4BE7-BB67-701A8396558D}" destId="{117E76B0-065B-4407-B01C-0E9EAFC284AA}" srcOrd="2" destOrd="0" parTransId="{17EBD0C3-A710-49DA-8648-FC017762788F}" sibTransId="{19D7621A-307B-424B-BD6B-22C6FD0EFD99}"/>
    <dgm:cxn modelId="{B6ACF5A6-ADB3-4609-844A-55AE7661D985}" type="presOf" srcId="{EC10EF7F-5031-41BA-BB36-5B4BCA83206C}" destId="{D23262E8-1B66-42FD-8977-C365520F0E73}" srcOrd="1" destOrd="0" presId="urn:microsoft.com/office/officeart/2008/layout/NameandTitleOrganizationalChart"/>
    <dgm:cxn modelId="{CE13BB13-8194-4DDE-B6A2-EC93D6A055C8}" type="presOf" srcId="{A66387BF-86F9-4FB0-9229-229E537B17A8}" destId="{0A9F44BC-FB13-4370-9A78-15CA1464624E}" srcOrd="0" destOrd="0" presId="urn:microsoft.com/office/officeart/2008/layout/NameandTitleOrganizationalChart"/>
    <dgm:cxn modelId="{B030681E-CBA9-43D1-903C-BBB23228A916}" type="presOf" srcId="{1F97D6ED-9D0F-4C04-8217-D535C1164DB4}" destId="{62C5A10F-B9BA-419C-8C4D-C9A1379B09EA}" srcOrd="0" destOrd="0" presId="urn:microsoft.com/office/officeart/2008/layout/NameandTitleOrganizationalChart"/>
    <dgm:cxn modelId="{E84E1270-BF28-4449-812A-85265CA3FB50}" type="presOf" srcId="{8C1833E6-7E2E-47F0-8DD0-7A335F18F03A}" destId="{D568453C-3FF1-45D5-BBE6-EB9B68687ABA}" srcOrd="0" destOrd="0" presId="urn:microsoft.com/office/officeart/2008/layout/NameandTitleOrganizationalChart"/>
    <dgm:cxn modelId="{F84F2471-ABB3-4C88-AB85-A92532C000B2}" type="presParOf" srcId="{EF4C552D-BE4C-45C9-9CC0-AE76A962711A}" destId="{FB5E8969-FF11-484E-ABF3-356C2C23F340}" srcOrd="0" destOrd="0" presId="urn:microsoft.com/office/officeart/2008/layout/NameandTitleOrganizationalChart"/>
    <dgm:cxn modelId="{0B3AAF28-0653-4DCC-9737-77F893787025}" type="presParOf" srcId="{FB5E8969-FF11-484E-ABF3-356C2C23F340}" destId="{C6A531A8-8717-4256-B609-C4F714496ED6}" srcOrd="0" destOrd="0" presId="urn:microsoft.com/office/officeart/2008/layout/NameandTitleOrganizationalChart"/>
    <dgm:cxn modelId="{D9C0A5D4-65F4-437E-AF7F-3B18C07CF10B}" type="presParOf" srcId="{C6A531A8-8717-4256-B609-C4F714496ED6}" destId="{2AA53853-2513-40B3-BE99-87D4C9114007}" srcOrd="0" destOrd="0" presId="urn:microsoft.com/office/officeart/2008/layout/NameandTitleOrganizationalChart"/>
    <dgm:cxn modelId="{8B979194-FCFC-42B5-874D-7F151D10DD34}" type="presParOf" srcId="{C6A531A8-8717-4256-B609-C4F714496ED6}" destId="{62C5A10F-B9BA-419C-8C4D-C9A1379B09EA}" srcOrd="1" destOrd="0" presId="urn:microsoft.com/office/officeart/2008/layout/NameandTitleOrganizationalChart"/>
    <dgm:cxn modelId="{93B2342E-CF9C-4D17-A8CC-622744AC6842}" type="presParOf" srcId="{C6A531A8-8717-4256-B609-C4F714496ED6}" destId="{F3FC2A28-1C55-422E-98AA-FB1C88953A3E}" srcOrd="2" destOrd="0" presId="urn:microsoft.com/office/officeart/2008/layout/NameandTitleOrganizationalChart"/>
    <dgm:cxn modelId="{A9321F41-43E0-4E1C-ADB6-752E30C2FDFD}" type="presParOf" srcId="{FB5E8969-FF11-484E-ABF3-356C2C23F340}" destId="{30F794E1-A009-4C1D-B5DC-1CB2041A8EEA}" srcOrd="1" destOrd="0" presId="urn:microsoft.com/office/officeart/2008/layout/NameandTitleOrganizationalChart"/>
    <dgm:cxn modelId="{F6CDC933-4090-48B0-A29B-E8E61DC34D9A}" type="presParOf" srcId="{30F794E1-A009-4C1D-B5DC-1CB2041A8EEA}" destId="{3558BA16-E69B-48D4-99F9-AD961270272C}" srcOrd="0" destOrd="0" presId="urn:microsoft.com/office/officeart/2008/layout/NameandTitleOrganizationalChart"/>
    <dgm:cxn modelId="{85B0D2C1-8FB6-4B8C-B740-18BE4809558D}" type="presParOf" srcId="{30F794E1-A009-4C1D-B5DC-1CB2041A8EEA}" destId="{06AE6D7B-3C58-4AB4-8CB4-3DF6AF5085F4}" srcOrd="1" destOrd="0" presId="urn:microsoft.com/office/officeart/2008/layout/NameandTitleOrganizationalChart"/>
    <dgm:cxn modelId="{2138165B-F960-4861-94A6-21D134D7AC9F}" type="presParOf" srcId="{06AE6D7B-3C58-4AB4-8CB4-3DF6AF5085F4}" destId="{92AD15EA-8518-4DE2-B876-1E6BEFF063D3}" srcOrd="0" destOrd="0" presId="urn:microsoft.com/office/officeart/2008/layout/NameandTitleOrganizationalChart"/>
    <dgm:cxn modelId="{116328CB-9680-4BB6-A196-C78C2720DB64}" type="presParOf" srcId="{92AD15EA-8518-4DE2-B876-1E6BEFF063D3}" destId="{9AAB5380-8ABC-4E88-9F88-22ACAF9C9ACF}" srcOrd="0" destOrd="0" presId="urn:microsoft.com/office/officeart/2008/layout/NameandTitleOrganizationalChart"/>
    <dgm:cxn modelId="{910CF050-8070-4373-98DE-CFFB3953ED27}" type="presParOf" srcId="{92AD15EA-8518-4DE2-B876-1E6BEFF063D3}" destId="{E4751FBC-8E03-4C27-9980-8E3FA30DA406}" srcOrd="1" destOrd="0" presId="urn:microsoft.com/office/officeart/2008/layout/NameandTitleOrganizationalChart"/>
    <dgm:cxn modelId="{9DC0ADB3-A2F0-4582-AF5B-BC6D90C36B09}" type="presParOf" srcId="{92AD15EA-8518-4DE2-B876-1E6BEFF063D3}" destId="{5657F813-EAE5-4503-A7B5-3F38226FCE3D}" srcOrd="2" destOrd="0" presId="urn:microsoft.com/office/officeart/2008/layout/NameandTitleOrganizationalChart"/>
    <dgm:cxn modelId="{E3BE217D-9BEA-478F-BA9F-57E1A5073CB0}" type="presParOf" srcId="{06AE6D7B-3C58-4AB4-8CB4-3DF6AF5085F4}" destId="{EA39C42F-F4A6-4427-93A7-EA08B1C58C08}" srcOrd="1" destOrd="0" presId="urn:microsoft.com/office/officeart/2008/layout/NameandTitleOrganizationalChart"/>
    <dgm:cxn modelId="{D05066A5-41D7-4E95-889B-B2B7C426365D}" type="presParOf" srcId="{EA39C42F-F4A6-4427-93A7-EA08B1C58C08}" destId="{D568453C-3FF1-45D5-BBE6-EB9B68687ABA}" srcOrd="0" destOrd="0" presId="urn:microsoft.com/office/officeart/2008/layout/NameandTitleOrganizationalChart"/>
    <dgm:cxn modelId="{2553E495-887D-466C-B29D-467DAE9F8B3D}" type="presParOf" srcId="{EA39C42F-F4A6-4427-93A7-EA08B1C58C08}" destId="{A36393D0-7AC7-4DAC-BBB7-F13559B48FC7}" srcOrd="1" destOrd="0" presId="urn:microsoft.com/office/officeart/2008/layout/NameandTitleOrganizationalChart"/>
    <dgm:cxn modelId="{7993FF19-6549-46AC-851E-A7273370A071}" type="presParOf" srcId="{A36393D0-7AC7-4DAC-BBB7-F13559B48FC7}" destId="{02DDD7D1-9AE4-485C-B9F8-BA0DEBFEA964}" srcOrd="0" destOrd="0" presId="urn:microsoft.com/office/officeart/2008/layout/NameandTitleOrganizationalChart"/>
    <dgm:cxn modelId="{283AC676-4DFD-45F0-869C-F58ED7D58299}" type="presParOf" srcId="{02DDD7D1-9AE4-485C-B9F8-BA0DEBFEA964}" destId="{2ED4AD6C-16E3-4539-905A-A8763196FF5B}" srcOrd="0" destOrd="0" presId="urn:microsoft.com/office/officeart/2008/layout/NameandTitleOrganizationalChart"/>
    <dgm:cxn modelId="{58B4CBC1-87AC-4084-9DFA-713577284CE5}" type="presParOf" srcId="{02DDD7D1-9AE4-485C-B9F8-BA0DEBFEA964}" destId="{16E56971-3161-4724-982F-9B4B6C45FF9B}" srcOrd="1" destOrd="0" presId="urn:microsoft.com/office/officeart/2008/layout/NameandTitleOrganizationalChart"/>
    <dgm:cxn modelId="{1BDD75E2-E8CE-4322-BAD6-5C1782EC676F}" type="presParOf" srcId="{02DDD7D1-9AE4-485C-B9F8-BA0DEBFEA964}" destId="{BF39A24E-5771-4304-A3E5-DF49073D08A9}" srcOrd="2" destOrd="0" presId="urn:microsoft.com/office/officeart/2008/layout/NameandTitleOrganizationalChart"/>
    <dgm:cxn modelId="{AF838812-6151-489C-92FB-DDD6501FC86E}" type="presParOf" srcId="{A36393D0-7AC7-4DAC-BBB7-F13559B48FC7}" destId="{781F86FB-CF74-49B8-9E0C-16FF7FE96D38}" srcOrd="1" destOrd="0" presId="urn:microsoft.com/office/officeart/2008/layout/NameandTitleOrganizationalChart"/>
    <dgm:cxn modelId="{E3012417-2173-4B6C-AD42-D5C8531362C5}" type="presParOf" srcId="{781F86FB-CF74-49B8-9E0C-16FF7FE96D38}" destId="{3DC17E85-1F4D-44A7-9B0C-1776161CB419}" srcOrd="0" destOrd="0" presId="urn:microsoft.com/office/officeart/2008/layout/NameandTitleOrganizationalChart"/>
    <dgm:cxn modelId="{E557DD09-34E9-4400-96E7-86EF498CCDC7}" type="presParOf" srcId="{781F86FB-CF74-49B8-9E0C-16FF7FE96D38}" destId="{C3AC9669-1230-4777-8CFC-1A13AC3AC0B4}" srcOrd="1" destOrd="0" presId="urn:microsoft.com/office/officeart/2008/layout/NameandTitleOrganizationalChart"/>
    <dgm:cxn modelId="{E3D20D35-C51C-4773-8411-81162706CA87}" type="presParOf" srcId="{C3AC9669-1230-4777-8CFC-1A13AC3AC0B4}" destId="{63B8E971-FC7A-44ED-B0B6-4E2121C63E85}" srcOrd="0" destOrd="0" presId="urn:microsoft.com/office/officeart/2008/layout/NameandTitleOrganizationalChart"/>
    <dgm:cxn modelId="{1EF5F7A3-71A3-4B9F-AFDE-092148800B88}" type="presParOf" srcId="{63B8E971-FC7A-44ED-B0B6-4E2121C63E85}" destId="{2BBFCC61-415C-4656-AC90-6CC6B8101094}" srcOrd="0" destOrd="0" presId="urn:microsoft.com/office/officeart/2008/layout/NameandTitleOrganizationalChart"/>
    <dgm:cxn modelId="{2B23BE9C-9930-4761-8726-B2C2064B11CB}" type="presParOf" srcId="{63B8E971-FC7A-44ED-B0B6-4E2121C63E85}" destId="{E3670D08-A36A-4937-B56E-EBF411C037E0}" srcOrd="1" destOrd="0" presId="urn:microsoft.com/office/officeart/2008/layout/NameandTitleOrganizationalChart"/>
    <dgm:cxn modelId="{CF8E7496-3819-429D-A934-9DF130C83FA4}" type="presParOf" srcId="{63B8E971-FC7A-44ED-B0B6-4E2121C63E85}" destId="{3250613E-F178-4319-9ACC-98BBD5006BA8}" srcOrd="2" destOrd="0" presId="urn:microsoft.com/office/officeart/2008/layout/NameandTitleOrganizationalChart"/>
    <dgm:cxn modelId="{3BB34793-4AB4-4C76-B628-11D8530785EC}" type="presParOf" srcId="{C3AC9669-1230-4777-8CFC-1A13AC3AC0B4}" destId="{896FC964-77BE-488D-89A8-CC5A7EB068B8}" srcOrd="1" destOrd="0" presId="urn:microsoft.com/office/officeart/2008/layout/NameandTitleOrganizationalChart"/>
    <dgm:cxn modelId="{F5D1B6E3-CD80-409C-8224-6D8928C8BEED}" type="presParOf" srcId="{896FC964-77BE-488D-89A8-CC5A7EB068B8}" destId="{2F905D71-55C0-49A6-B8E4-10CA89D69DAA}" srcOrd="0" destOrd="0" presId="urn:microsoft.com/office/officeart/2008/layout/NameandTitleOrganizationalChart"/>
    <dgm:cxn modelId="{C74ED43A-2A17-42C5-9E6A-617F930C01E1}" type="presParOf" srcId="{896FC964-77BE-488D-89A8-CC5A7EB068B8}" destId="{20F428FC-CE07-431B-AD8C-3198880762B9}" srcOrd="1" destOrd="0" presId="urn:microsoft.com/office/officeart/2008/layout/NameandTitleOrganizationalChart"/>
    <dgm:cxn modelId="{D56A0EE7-078C-4FC8-AE26-46ACFE0B7989}" type="presParOf" srcId="{20F428FC-CE07-431B-AD8C-3198880762B9}" destId="{0371A0CD-CB59-40B0-9E5E-419E96716E14}" srcOrd="0" destOrd="0" presId="urn:microsoft.com/office/officeart/2008/layout/NameandTitleOrganizationalChart"/>
    <dgm:cxn modelId="{B93860D7-FBD2-4B5B-A875-50E2C6F92993}" type="presParOf" srcId="{0371A0CD-CB59-40B0-9E5E-419E96716E14}" destId="{2C3274D6-22A6-419E-8BC1-F8290355B7DA}" srcOrd="0" destOrd="0" presId="urn:microsoft.com/office/officeart/2008/layout/NameandTitleOrganizationalChart"/>
    <dgm:cxn modelId="{D2EE0625-4A5D-4E0F-ADD9-C85987940848}" type="presParOf" srcId="{0371A0CD-CB59-40B0-9E5E-419E96716E14}" destId="{3D705318-3FF9-4297-830A-16A88CB9AD2D}" srcOrd="1" destOrd="0" presId="urn:microsoft.com/office/officeart/2008/layout/NameandTitleOrganizationalChart"/>
    <dgm:cxn modelId="{5DCE594A-A4AC-4248-85AB-F5EA21AED726}" type="presParOf" srcId="{0371A0CD-CB59-40B0-9E5E-419E96716E14}" destId="{D23262E8-1B66-42FD-8977-C365520F0E73}" srcOrd="2" destOrd="0" presId="urn:microsoft.com/office/officeart/2008/layout/NameandTitleOrganizationalChart"/>
    <dgm:cxn modelId="{4EAEC49E-7992-4302-A251-C7E8746934EB}" type="presParOf" srcId="{20F428FC-CE07-431B-AD8C-3198880762B9}" destId="{256E8865-120E-4C8B-8F8B-598EB8EE359A}" srcOrd="1" destOrd="0" presId="urn:microsoft.com/office/officeart/2008/layout/NameandTitleOrganizationalChart"/>
    <dgm:cxn modelId="{10DDEC0D-E476-4D85-8DC7-301A8C462A54}" type="presParOf" srcId="{256E8865-120E-4C8B-8F8B-598EB8EE359A}" destId="{65C133A6-E6DD-47AE-9255-E34CF5A27032}" srcOrd="0" destOrd="0" presId="urn:microsoft.com/office/officeart/2008/layout/NameandTitleOrganizationalChart"/>
    <dgm:cxn modelId="{2ED3DA8E-A5FF-44CD-849E-82BB875046BE}" type="presParOf" srcId="{256E8865-120E-4C8B-8F8B-598EB8EE359A}" destId="{9837E869-7526-45D9-B75A-C9489D6CE976}" srcOrd="1" destOrd="0" presId="urn:microsoft.com/office/officeart/2008/layout/NameandTitleOrganizationalChart"/>
    <dgm:cxn modelId="{B7E15479-7870-485E-A632-544A4F521F14}" type="presParOf" srcId="{9837E869-7526-45D9-B75A-C9489D6CE976}" destId="{ABE3216D-43FC-4CE5-9863-7E27744F2B4D}" srcOrd="0" destOrd="0" presId="urn:microsoft.com/office/officeart/2008/layout/NameandTitleOrganizationalChart"/>
    <dgm:cxn modelId="{118DF23C-99EF-4160-9F77-C9B1800993FC}" type="presParOf" srcId="{ABE3216D-43FC-4CE5-9863-7E27744F2B4D}" destId="{7709DD09-BBA5-4B3A-A697-31AD4AFB7C2E}" srcOrd="0" destOrd="0" presId="urn:microsoft.com/office/officeart/2008/layout/NameandTitleOrganizationalChart"/>
    <dgm:cxn modelId="{ED17A27E-F908-4D2D-BDB5-19A00C21E8F3}" type="presParOf" srcId="{ABE3216D-43FC-4CE5-9863-7E27744F2B4D}" destId="{CF5C33F2-E3AA-462C-90A4-1750371E821D}" srcOrd="1" destOrd="0" presId="urn:microsoft.com/office/officeart/2008/layout/NameandTitleOrganizationalChart"/>
    <dgm:cxn modelId="{93991A55-2C37-4E54-B8BC-F7AFF34AD35F}" type="presParOf" srcId="{ABE3216D-43FC-4CE5-9863-7E27744F2B4D}" destId="{6B42556F-BCFD-4220-9518-4026640017AC}" srcOrd="2" destOrd="0" presId="urn:microsoft.com/office/officeart/2008/layout/NameandTitleOrganizationalChart"/>
    <dgm:cxn modelId="{649C1FA6-8FE7-4F4F-93C5-A3C03DFBAFEE}" type="presParOf" srcId="{9837E869-7526-45D9-B75A-C9489D6CE976}" destId="{E3B4678B-E39B-4B45-9D86-D0E60A2BC977}" srcOrd="1" destOrd="0" presId="urn:microsoft.com/office/officeart/2008/layout/NameandTitleOrganizationalChart"/>
    <dgm:cxn modelId="{5F4242E1-31E6-4863-9469-1A3BAE5D909B}" type="presParOf" srcId="{9837E869-7526-45D9-B75A-C9489D6CE976}" destId="{FF485737-70F5-4C4C-8421-38E21694ED65}" srcOrd="2" destOrd="0" presId="urn:microsoft.com/office/officeart/2008/layout/NameandTitleOrganizationalChart"/>
    <dgm:cxn modelId="{1B73055D-6D86-44CA-A6A0-199894901426}" type="presParOf" srcId="{20F428FC-CE07-431B-AD8C-3198880762B9}" destId="{961EC7B1-6A75-4605-8AC4-0111E9C62105}" srcOrd="2" destOrd="0" presId="urn:microsoft.com/office/officeart/2008/layout/NameandTitleOrganizationalChart"/>
    <dgm:cxn modelId="{2168D576-BE10-48D1-B0CD-7E7B7B3D4DEA}" type="presParOf" srcId="{C3AC9669-1230-4777-8CFC-1A13AC3AC0B4}" destId="{7454F0D2-4A9A-4C40-B732-4540BFB40351}" srcOrd="2" destOrd="0" presId="urn:microsoft.com/office/officeart/2008/layout/NameandTitleOrganizationalChart"/>
    <dgm:cxn modelId="{EEE36ECF-0B69-4DE8-A571-45F992C87B24}" type="presParOf" srcId="{A36393D0-7AC7-4DAC-BBB7-F13559B48FC7}" destId="{BF6E61A1-60BF-4A4A-A171-2CF9CF4E8AB6}" srcOrd="2" destOrd="0" presId="urn:microsoft.com/office/officeart/2008/layout/NameandTitleOrganizationalChart"/>
    <dgm:cxn modelId="{21540783-B8C3-4C18-8DEE-AA4DD05AE33A}" type="presParOf" srcId="{06AE6D7B-3C58-4AB4-8CB4-3DF6AF5085F4}" destId="{4F9C3E1F-23C3-4B7D-8302-FAD358E41D83}" srcOrd="2" destOrd="0" presId="urn:microsoft.com/office/officeart/2008/layout/NameandTitleOrganizationalChart"/>
    <dgm:cxn modelId="{44DCF37E-AEE2-48A0-8782-0E5879512807}" type="presParOf" srcId="{30F794E1-A009-4C1D-B5DC-1CB2041A8EEA}" destId="{88DFB34A-476F-4FF9-BF83-F4BAA3546362}" srcOrd="2" destOrd="0" presId="urn:microsoft.com/office/officeart/2008/layout/NameandTitleOrganizationalChart"/>
    <dgm:cxn modelId="{1E08B837-853B-4CBF-AA87-1F67FEAAF938}" type="presParOf" srcId="{30F794E1-A009-4C1D-B5DC-1CB2041A8EEA}" destId="{756D3528-968C-4217-A1C9-0C8298A53FDC}" srcOrd="3" destOrd="0" presId="urn:microsoft.com/office/officeart/2008/layout/NameandTitleOrganizationalChart"/>
    <dgm:cxn modelId="{A35FFAD6-E4BC-4024-992D-5931FD221117}" type="presParOf" srcId="{756D3528-968C-4217-A1C9-0C8298A53FDC}" destId="{30CCFC6F-7149-4831-BACF-EB2748F6163A}" srcOrd="0" destOrd="0" presId="urn:microsoft.com/office/officeart/2008/layout/NameandTitleOrganizationalChart"/>
    <dgm:cxn modelId="{7CBE3741-3CBD-4ABF-9819-7F0984068C47}" type="presParOf" srcId="{30CCFC6F-7149-4831-BACF-EB2748F6163A}" destId="{E0BEF096-64D6-460B-A164-387453DEA00A}" srcOrd="0" destOrd="0" presId="urn:microsoft.com/office/officeart/2008/layout/NameandTitleOrganizationalChart"/>
    <dgm:cxn modelId="{442197D1-391D-4279-A463-D3EF0C2B73DE}" type="presParOf" srcId="{30CCFC6F-7149-4831-BACF-EB2748F6163A}" destId="{A91961A3-0D6F-4223-A175-E60DEAB27DAA}" srcOrd="1" destOrd="0" presId="urn:microsoft.com/office/officeart/2008/layout/NameandTitleOrganizationalChart"/>
    <dgm:cxn modelId="{6BAC6092-25FB-480C-A1FC-E0D9D0F68655}" type="presParOf" srcId="{30CCFC6F-7149-4831-BACF-EB2748F6163A}" destId="{F34DEEF6-8377-42B9-8291-8A626A7E4D06}" srcOrd="2" destOrd="0" presId="urn:microsoft.com/office/officeart/2008/layout/NameandTitleOrganizationalChart"/>
    <dgm:cxn modelId="{FBAE13C3-99C4-49FC-96F2-D78984853B82}" type="presParOf" srcId="{756D3528-968C-4217-A1C9-0C8298A53FDC}" destId="{1D319712-7DBE-4738-9296-143C72B1E4A0}" srcOrd="1" destOrd="0" presId="urn:microsoft.com/office/officeart/2008/layout/NameandTitleOrganizationalChart"/>
    <dgm:cxn modelId="{4A38F682-89BF-409E-A9A8-1D3F42CB324B}" type="presParOf" srcId="{756D3528-968C-4217-A1C9-0C8298A53FDC}" destId="{9185FA82-1F92-4119-A9A2-38500062FC69}" srcOrd="2" destOrd="0" presId="urn:microsoft.com/office/officeart/2008/layout/NameandTitleOrganizationalChart"/>
    <dgm:cxn modelId="{F8547BA0-E0AF-4212-866B-153C1CF25BD5}" type="presParOf" srcId="{30F794E1-A009-4C1D-B5DC-1CB2041A8EEA}" destId="{93CC0BBC-10DE-4EAB-A292-509D6DA63D40}" srcOrd="4" destOrd="0" presId="urn:microsoft.com/office/officeart/2008/layout/NameandTitleOrganizationalChart"/>
    <dgm:cxn modelId="{4DACCCB7-8B2E-4E76-9A16-3A7A7EACB781}" type="presParOf" srcId="{30F794E1-A009-4C1D-B5DC-1CB2041A8EEA}" destId="{7DFD33B3-B989-42F3-861E-8B9EFE116E84}" srcOrd="5" destOrd="0" presId="urn:microsoft.com/office/officeart/2008/layout/NameandTitleOrganizationalChart"/>
    <dgm:cxn modelId="{12D858FA-C115-48B7-BBC8-B77DF411A6C5}" type="presParOf" srcId="{7DFD33B3-B989-42F3-861E-8B9EFE116E84}" destId="{C5A87434-16B3-4146-814C-740BD81D7169}" srcOrd="0" destOrd="0" presId="urn:microsoft.com/office/officeart/2008/layout/NameandTitleOrganizationalChart"/>
    <dgm:cxn modelId="{EB8FB453-0CDA-4B54-B89E-8155176ED829}" type="presParOf" srcId="{C5A87434-16B3-4146-814C-740BD81D7169}" destId="{925A1F7D-B64E-4A3D-B2C2-E0572D328970}" srcOrd="0" destOrd="0" presId="urn:microsoft.com/office/officeart/2008/layout/NameandTitleOrganizationalChart"/>
    <dgm:cxn modelId="{689B86DB-820B-4CDB-99E4-0DBF1042AD77}" type="presParOf" srcId="{C5A87434-16B3-4146-814C-740BD81D7169}" destId="{4CF6C24E-D0B2-477C-B02E-16944CDA9778}" srcOrd="1" destOrd="0" presId="urn:microsoft.com/office/officeart/2008/layout/NameandTitleOrganizationalChart"/>
    <dgm:cxn modelId="{329BC429-6777-4C27-ABC3-17D0B3F62B6C}" type="presParOf" srcId="{C5A87434-16B3-4146-814C-740BD81D7169}" destId="{DB21B59D-6704-4E3B-8419-66357E1F74C3}" srcOrd="2" destOrd="0" presId="urn:microsoft.com/office/officeart/2008/layout/NameandTitleOrganizationalChart"/>
    <dgm:cxn modelId="{4AA52B60-7121-45E7-9C7C-3D49054A41C8}" type="presParOf" srcId="{7DFD33B3-B989-42F3-861E-8B9EFE116E84}" destId="{6EDD9FB8-8F3A-48FA-8807-50EC4A0DB9D4}" srcOrd="1" destOrd="0" presId="urn:microsoft.com/office/officeart/2008/layout/NameandTitleOrganizationalChart"/>
    <dgm:cxn modelId="{86D70923-B7F1-4202-B412-505B20BFB190}" type="presParOf" srcId="{7DFD33B3-B989-42F3-861E-8B9EFE116E84}" destId="{1392D8C0-FC94-4D3D-8A5D-F58F52E18647}" srcOrd="2" destOrd="0" presId="urn:microsoft.com/office/officeart/2008/layout/NameandTitleOrganizationalChart"/>
    <dgm:cxn modelId="{2AD71F49-33F4-41FE-85BE-B3E6CEB88473}" type="presParOf" srcId="{FB5E8969-FF11-484E-ABF3-356C2C23F340}" destId="{E2FF033F-753C-4627-B6EE-5D5CCE09A536}" srcOrd="2" destOrd="0" presId="urn:microsoft.com/office/officeart/2008/layout/NameandTitleOrganizationalChart"/>
    <dgm:cxn modelId="{A39CD218-361F-40CE-BF7C-EEEABA6D753F}" type="presParOf" srcId="{E2FF033F-753C-4627-B6EE-5D5CCE09A536}" destId="{78F4FCC3-3254-4C5B-BEE6-26B65B0B2923}" srcOrd="0" destOrd="0" presId="urn:microsoft.com/office/officeart/2008/layout/NameandTitleOrganizationalChart"/>
    <dgm:cxn modelId="{A9B721FE-EA5E-4569-9FF7-2D151BFC010E}" type="presParOf" srcId="{E2FF033F-753C-4627-B6EE-5D5CCE09A536}" destId="{26AB83BC-88E3-44D4-8F8A-F41B3991A5E4}" srcOrd="1" destOrd="0" presId="urn:microsoft.com/office/officeart/2008/layout/NameandTitleOrganizationalChart"/>
    <dgm:cxn modelId="{6E53243C-DCFF-4030-A664-2CF4A5BD995A}" type="presParOf" srcId="{26AB83BC-88E3-44D4-8F8A-F41B3991A5E4}" destId="{DBEB5329-0A1F-4268-9511-B4FA495595ED}" srcOrd="0" destOrd="0" presId="urn:microsoft.com/office/officeart/2008/layout/NameandTitleOrganizationalChart"/>
    <dgm:cxn modelId="{CF08C83D-6C5F-475B-91D2-72255610AF0E}" type="presParOf" srcId="{DBEB5329-0A1F-4268-9511-B4FA495595ED}" destId="{0A9F44BC-FB13-4370-9A78-15CA1464624E}" srcOrd="0" destOrd="0" presId="urn:microsoft.com/office/officeart/2008/layout/NameandTitleOrganizationalChart"/>
    <dgm:cxn modelId="{A3585528-D8AA-466A-8352-48796C69287E}" type="presParOf" srcId="{DBEB5329-0A1F-4268-9511-B4FA495595ED}" destId="{55ECDE1F-42C9-430E-8C06-7A38BDC1BC3F}" srcOrd="1" destOrd="0" presId="urn:microsoft.com/office/officeart/2008/layout/NameandTitleOrganizationalChart"/>
    <dgm:cxn modelId="{5D4AB44C-F630-4EFE-8422-A5C515B789A8}" type="presParOf" srcId="{DBEB5329-0A1F-4268-9511-B4FA495595ED}" destId="{A21D517B-7D14-4316-9555-10B6B2A7BB21}" srcOrd="2" destOrd="0" presId="urn:microsoft.com/office/officeart/2008/layout/NameandTitleOrganizationalChart"/>
    <dgm:cxn modelId="{593ACB53-2F49-4FE3-8A80-D26364D3C46D}" type="presParOf" srcId="{26AB83BC-88E3-44D4-8F8A-F41B3991A5E4}" destId="{5CE7B3D4-E0DA-4C7E-810E-9A3323250D71}" srcOrd="1" destOrd="0" presId="urn:microsoft.com/office/officeart/2008/layout/NameandTitleOrganizationalChart"/>
    <dgm:cxn modelId="{BB866CE3-6AD8-4D29-BC2F-CB193E9EB43E}" type="presParOf" srcId="{5CE7B3D4-E0DA-4C7E-810E-9A3323250D71}" destId="{24291CE9-331B-4306-9F57-499736B6B535}" srcOrd="0" destOrd="0" presId="urn:microsoft.com/office/officeart/2008/layout/NameandTitleOrganizationalChart"/>
    <dgm:cxn modelId="{34C449A7-C6F3-41A7-8AA8-B87B24067844}" type="presParOf" srcId="{5CE7B3D4-E0DA-4C7E-810E-9A3323250D71}" destId="{6BFBD7B9-81F2-4020-87BD-5F48650CD8AF}" srcOrd="1" destOrd="0" presId="urn:microsoft.com/office/officeart/2008/layout/NameandTitleOrganizationalChart"/>
    <dgm:cxn modelId="{35985D73-AC52-4438-9B86-44D0F9BB4077}" type="presParOf" srcId="{6BFBD7B9-81F2-4020-87BD-5F48650CD8AF}" destId="{B6BB5B60-E7D1-4360-9569-88CFCFB8779E}" srcOrd="0" destOrd="0" presId="urn:microsoft.com/office/officeart/2008/layout/NameandTitleOrganizationalChart"/>
    <dgm:cxn modelId="{72C1F8F3-B940-4795-A551-80AA0477D86E}" type="presParOf" srcId="{B6BB5B60-E7D1-4360-9569-88CFCFB8779E}" destId="{9423BB64-109F-4004-9F5F-A047442B1DDC}" srcOrd="0" destOrd="0" presId="urn:microsoft.com/office/officeart/2008/layout/NameandTitleOrganizationalChart"/>
    <dgm:cxn modelId="{3070603C-8621-4679-B036-34D034ADA79D}" type="presParOf" srcId="{B6BB5B60-E7D1-4360-9569-88CFCFB8779E}" destId="{7778F5D5-BB98-459C-A034-CCF5188C9664}" srcOrd="1" destOrd="0" presId="urn:microsoft.com/office/officeart/2008/layout/NameandTitleOrganizationalChart"/>
    <dgm:cxn modelId="{98EDC39C-61DC-40B4-BFDD-6690AEB071C9}" type="presParOf" srcId="{B6BB5B60-E7D1-4360-9569-88CFCFB8779E}" destId="{751EB3F3-110E-491F-8CAF-AB08E0882BC6}" srcOrd="2" destOrd="0" presId="urn:microsoft.com/office/officeart/2008/layout/NameandTitleOrganizationalChart"/>
    <dgm:cxn modelId="{AC946B3A-A36D-4F81-8844-11279BE78712}" type="presParOf" srcId="{6BFBD7B9-81F2-4020-87BD-5F48650CD8AF}" destId="{77DB0D17-DD3C-4044-BC39-9B8DBD3DCC59}" srcOrd="1" destOrd="0" presId="urn:microsoft.com/office/officeart/2008/layout/NameandTitleOrganizationalChart"/>
    <dgm:cxn modelId="{EE9F9286-661F-4087-A6F4-3034CAD65F0B}" type="presParOf" srcId="{6BFBD7B9-81F2-4020-87BD-5F48650CD8AF}" destId="{9BF54C3A-3140-43B2-890B-634A88819608}" srcOrd="2" destOrd="0" presId="urn:microsoft.com/office/officeart/2008/layout/NameandTitleOrganizationalChart"/>
    <dgm:cxn modelId="{E62A3F5E-F540-4402-96B9-75D8FFA08F69}" type="presParOf" srcId="{26AB83BC-88E3-44D4-8F8A-F41B3991A5E4}" destId="{6865740D-8F19-4071-9DCF-5D2AACC44D87}" srcOrd="2" destOrd="0" presId="urn:microsoft.com/office/officeart/2008/layout/NameandTitleOrganizationalChar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4DF7856-8CA1-4CF9-9724-0E15AD1457CD}" type="doc">
      <dgm:prSet loTypeId="urn:microsoft.com/office/officeart/2008/layout/HalfCircleOrganizationChart" loCatId="hierarchy" qsTypeId="urn:microsoft.com/office/officeart/2005/8/quickstyle/simple5" qsCatId="simple" csTypeId="urn:microsoft.com/office/officeart/2005/8/colors/colorful3" csCatId="colorful" phldr="1"/>
      <dgm:spPr/>
    </dgm:pt>
    <dgm:pt modelId="{CC2BAE25-421A-4FAF-B7D6-D0846E9313C2}">
      <dgm:prSet/>
      <dgm:spPr>
        <a:xfrm>
          <a:off x="1688666" y="335789"/>
          <a:ext cx="2790963" cy="893108"/>
        </a:xfrm>
        <a:noFill/>
        <a:ln w="9525" cap="flat" cmpd="sng" algn="ctr">
          <a:noFill/>
          <a:prstDash val="solid"/>
        </a:ln>
        <a:effectLst>
          <a:outerShdw blurRad="40000" dist="23000" dir="5400000" rotWithShape="0">
            <a:srgbClr val="000000">
              <a:alpha val="35000"/>
            </a:srgbClr>
          </a:outerShdw>
        </a:effectLst>
        <a:sp3d/>
      </dgm:spPr>
      <dgm:t>
        <a:bodyPr/>
        <a:lstStyle/>
        <a:p>
          <a:pPr marR="0" algn="ctr" rtl="0"/>
          <a:r>
            <a:rPr lang="en-GB" b="0" i="0" u="none" strike="noStrike" baseline="0" smtClean="0">
              <a:solidFill>
                <a:sysClr val="windowText" lastClr="000000">
                  <a:hueOff val="0"/>
                  <a:satOff val="0"/>
                  <a:lumOff val="0"/>
                  <a:alphaOff val="0"/>
                </a:sysClr>
              </a:solidFill>
              <a:latin typeface="Calibri"/>
              <a:ea typeface="+mn-ea"/>
              <a:cs typeface="+mn-cs"/>
            </a:rPr>
            <a:t>Articles identified by </a:t>
          </a:r>
          <a:r>
            <a:rPr lang="en-GB" b="0" i="0" u="none" strike="noStrike" baseline="0" smtClean="0">
              <a:solidFill>
                <a:sysClr val="windowText" lastClr="000000">
                  <a:hueOff val="0"/>
                  <a:satOff val="0"/>
                  <a:lumOff val="0"/>
                  <a:alphaOff val="0"/>
                </a:sysClr>
              </a:solidFill>
              <a:latin typeface="Calibri"/>
              <a:ea typeface="+mn-ea"/>
              <a:cs typeface="Arial" pitchFamily="34" charset="0"/>
            </a:rPr>
            <a:t>searches</a:t>
          </a:r>
          <a:r>
            <a:rPr lang="en-GB" b="0" i="0" u="none" strike="noStrike" baseline="0" smtClean="0">
              <a:solidFill>
                <a:sysClr val="windowText" lastClr="000000">
                  <a:hueOff val="0"/>
                  <a:satOff val="0"/>
                  <a:lumOff val="0"/>
                  <a:alphaOff val="0"/>
                </a:sysClr>
              </a:solidFill>
              <a:latin typeface="Calibri"/>
              <a:ea typeface="+mn-ea"/>
              <a:cs typeface="+mn-cs"/>
            </a:rPr>
            <a:t> </a:t>
          </a:r>
        </a:p>
        <a:p>
          <a:pPr marR="0" algn="ctr" rtl="0"/>
          <a:r>
            <a:rPr lang="en-GB" b="0" i="0" u="none" strike="noStrike" baseline="0" smtClean="0">
              <a:solidFill>
                <a:sysClr val="windowText" lastClr="000000">
                  <a:hueOff val="0"/>
                  <a:satOff val="0"/>
                  <a:lumOff val="0"/>
                  <a:alphaOff val="0"/>
                </a:sysClr>
              </a:solidFill>
              <a:latin typeface="Calibri"/>
              <a:ea typeface="+mn-ea"/>
              <a:cs typeface="+mn-cs"/>
            </a:rPr>
            <a:t>N=3304</a:t>
          </a:r>
          <a:endParaRPr lang="en-GB" smtClean="0">
            <a:solidFill>
              <a:sysClr val="windowText" lastClr="000000">
                <a:hueOff val="0"/>
                <a:satOff val="0"/>
                <a:lumOff val="0"/>
                <a:alphaOff val="0"/>
              </a:sysClr>
            </a:solidFill>
            <a:latin typeface="Calibri"/>
            <a:ea typeface="+mn-ea"/>
            <a:cs typeface="+mn-cs"/>
          </a:endParaRPr>
        </a:p>
      </dgm:t>
    </dgm:pt>
    <dgm:pt modelId="{466CC84D-FE49-4F3C-8A18-F76B6AE3467B}" type="parTrans" cxnId="{E9A518B1-974D-4CE5-8523-ADE38309CA23}">
      <dgm:prSet/>
      <dgm:spPr/>
      <dgm:t>
        <a:bodyPr/>
        <a:lstStyle/>
        <a:p>
          <a:endParaRPr lang="en-GB"/>
        </a:p>
      </dgm:t>
    </dgm:pt>
    <dgm:pt modelId="{72792F12-E68F-4F38-A8F0-8AA78F450BBD}" type="sibTrans" cxnId="{E9A518B1-974D-4CE5-8523-ADE38309CA23}">
      <dgm:prSet/>
      <dgm:spPr/>
      <dgm:t>
        <a:bodyPr/>
        <a:lstStyle/>
        <a:p>
          <a:endParaRPr lang="en-GB"/>
        </a:p>
      </dgm:t>
    </dgm:pt>
    <dgm:pt modelId="{879461D4-73F9-4E29-ACD3-6DF75DB7D6D7}">
      <dgm:prSet/>
      <dgm:spPr>
        <a:xfrm>
          <a:off x="133" y="2317373"/>
          <a:ext cx="2790963" cy="893108"/>
        </a:xfrm>
        <a:noFill/>
        <a:ln w="9525" cap="flat" cmpd="sng" algn="ctr">
          <a:noFill/>
          <a:prstDash val="solid"/>
        </a:ln>
        <a:effectLst>
          <a:outerShdw blurRad="40000" dist="23000" dir="5400000" rotWithShape="0">
            <a:srgbClr val="000000">
              <a:alpha val="35000"/>
            </a:srgbClr>
          </a:outerShdw>
        </a:effectLst>
        <a:sp3d/>
      </dgm:spPr>
      <dgm:t>
        <a:bodyPr/>
        <a:lstStyle/>
        <a:p>
          <a:pPr marR="0" algn="ctr" rtl="0"/>
          <a:r>
            <a:rPr lang="en-GB" b="0" i="0" u="none" strike="noStrike" baseline="0" smtClean="0">
              <a:solidFill>
                <a:sysClr val="windowText" lastClr="000000">
                  <a:hueOff val="0"/>
                  <a:satOff val="0"/>
                  <a:lumOff val="0"/>
                  <a:alphaOff val="0"/>
                </a:sysClr>
              </a:solidFill>
              <a:latin typeface="Calibri"/>
              <a:ea typeface="+mn-ea"/>
              <a:cs typeface="+mn-cs"/>
            </a:rPr>
            <a:t>Excluded </a:t>
          </a:r>
        </a:p>
        <a:p>
          <a:pPr marR="0" algn="ctr" rtl="0"/>
          <a:r>
            <a:rPr lang="en-GB" b="0" i="0" u="none" strike="noStrike" baseline="0" smtClean="0">
              <a:solidFill>
                <a:sysClr val="windowText" lastClr="000000">
                  <a:hueOff val="0"/>
                  <a:satOff val="0"/>
                  <a:lumOff val="0"/>
                  <a:alphaOff val="0"/>
                </a:sysClr>
              </a:solidFill>
              <a:latin typeface="Calibri"/>
              <a:ea typeface="+mn-ea"/>
              <a:cs typeface="+mn-cs"/>
            </a:rPr>
            <a:t>N=3280</a:t>
          </a:r>
          <a:endParaRPr lang="en-GB" smtClean="0">
            <a:solidFill>
              <a:sysClr val="windowText" lastClr="000000">
                <a:hueOff val="0"/>
                <a:satOff val="0"/>
                <a:lumOff val="0"/>
                <a:alphaOff val="0"/>
              </a:sysClr>
            </a:solidFill>
            <a:latin typeface="Calibri"/>
            <a:ea typeface="+mn-ea"/>
            <a:cs typeface="+mn-cs"/>
          </a:endParaRPr>
        </a:p>
      </dgm:t>
    </dgm:pt>
    <dgm:pt modelId="{6C54F4DE-97D7-4101-B04C-74264BB26953}" type="parTrans" cxnId="{FF0C7F6D-A1CD-4DC9-8172-55260997C044}">
      <dgm:prSet/>
      <dgm:spPr>
        <a:xfrm>
          <a:off x="1395615" y="1480084"/>
          <a:ext cx="1688533" cy="586102"/>
        </a:xfrm>
        <a:noFill/>
        <a:ln w="25400" cap="flat" cmpd="sng" algn="ctr">
          <a:solidFill>
            <a:srgbClr val="8064A2">
              <a:hueOff val="0"/>
              <a:satOff val="0"/>
              <a:lumOff val="0"/>
              <a:alphaOff val="0"/>
            </a:srgbClr>
          </a:solidFill>
          <a:prstDash val="solid"/>
        </a:ln>
        <a:effectLst/>
      </dgm:spPr>
      <dgm:t>
        <a:bodyPr/>
        <a:lstStyle/>
        <a:p>
          <a:endParaRPr lang="en-GB"/>
        </a:p>
      </dgm:t>
    </dgm:pt>
    <dgm:pt modelId="{0EC0A128-10D6-4823-8DEE-91B150824354}" type="sibTrans" cxnId="{FF0C7F6D-A1CD-4DC9-8172-55260997C044}">
      <dgm:prSet/>
      <dgm:spPr/>
      <dgm:t>
        <a:bodyPr/>
        <a:lstStyle/>
        <a:p>
          <a:endParaRPr lang="en-GB"/>
        </a:p>
      </dgm:t>
    </dgm:pt>
    <dgm:pt modelId="{D2AC6036-A459-4786-96E5-849D00CD54B4}">
      <dgm:prSet/>
      <dgm:spPr>
        <a:xfrm>
          <a:off x="3377199" y="2317373"/>
          <a:ext cx="2790963" cy="893108"/>
        </a:xfrm>
        <a:noFill/>
        <a:ln w="9525" cap="flat" cmpd="sng" algn="ctr">
          <a:noFill/>
          <a:prstDash val="solid"/>
        </a:ln>
        <a:effectLst>
          <a:outerShdw blurRad="40000" dist="23000" dir="5400000" rotWithShape="0">
            <a:srgbClr val="000000">
              <a:alpha val="35000"/>
            </a:srgbClr>
          </a:outerShdw>
        </a:effectLst>
        <a:sp3d/>
      </dgm:spPr>
      <dgm:t>
        <a:bodyPr/>
        <a:lstStyle/>
        <a:p>
          <a:pPr marR="0" algn="ctr" rtl="0"/>
          <a:r>
            <a:rPr lang="en-GB" smtClean="0">
              <a:solidFill>
                <a:sysClr val="windowText" lastClr="000000">
                  <a:hueOff val="0"/>
                  <a:satOff val="0"/>
                  <a:lumOff val="0"/>
                  <a:alphaOff val="0"/>
                </a:sysClr>
              </a:solidFill>
              <a:latin typeface="Calibri"/>
              <a:ea typeface="+mn-ea"/>
              <a:cs typeface="+mn-cs"/>
            </a:rPr>
            <a:t>Screened</a:t>
          </a:r>
          <a:r>
            <a:rPr lang="en-GB" baseline="0" smtClean="0">
              <a:solidFill>
                <a:sysClr val="windowText" lastClr="000000">
                  <a:hueOff val="0"/>
                  <a:satOff val="0"/>
                  <a:lumOff val="0"/>
                  <a:alphaOff val="0"/>
                </a:sysClr>
              </a:solidFill>
              <a:latin typeface="Calibri"/>
              <a:ea typeface="+mn-ea"/>
              <a:cs typeface="+mn-cs"/>
            </a:rPr>
            <a:t> in </a:t>
          </a:r>
        </a:p>
        <a:p>
          <a:pPr marR="0" algn="ctr" rtl="0"/>
          <a:r>
            <a:rPr lang="en-GB" baseline="0" smtClean="0">
              <a:solidFill>
                <a:sysClr val="windowText" lastClr="000000">
                  <a:hueOff val="0"/>
                  <a:satOff val="0"/>
                  <a:lumOff val="0"/>
                  <a:alphaOff val="0"/>
                </a:sysClr>
              </a:solidFill>
              <a:latin typeface="Calibri"/>
              <a:ea typeface="+mn-ea"/>
              <a:cs typeface="+mn-cs"/>
            </a:rPr>
            <a:t>N=24</a:t>
          </a:r>
          <a:endParaRPr lang="en-GB" smtClean="0">
            <a:solidFill>
              <a:sysClr val="windowText" lastClr="000000">
                <a:hueOff val="0"/>
                <a:satOff val="0"/>
                <a:lumOff val="0"/>
                <a:alphaOff val="0"/>
              </a:sysClr>
            </a:solidFill>
            <a:latin typeface="Calibri"/>
            <a:ea typeface="+mn-ea"/>
            <a:cs typeface="+mn-cs"/>
          </a:endParaRPr>
        </a:p>
      </dgm:t>
    </dgm:pt>
    <dgm:pt modelId="{23A69EB0-700D-42E9-A39D-50D4F3840F8B}" type="parTrans" cxnId="{CF3EF134-8ED3-4A63-AE07-B5380D763CA4}">
      <dgm:prSet/>
      <dgm:spPr>
        <a:xfrm>
          <a:off x="3084148" y="1480084"/>
          <a:ext cx="1688533" cy="586102"/>
        </a:xfrm>
        <a:noFill/>
        <a:ln w="25400" cap="flat" cmpd="sng" algn="ctr">
          <a:solidFill>
            <a:srgbClr val="8064A2">
              <a:hueOff val="0"/>
              <a:satOff val="0"/>
              <a:lumOff val="0"/>
              <a:alphaOff val="0"/>
            </a:srgbClr>
          </a:solidFill>
          <a:prstDash val="solid"/>
        </a:ln>
        <a:effectLst/>
      </dgm:spPr>
      <dgm:t>
        <a:bodyPr/>
        <a:lstStyle/>
        <a:p>
          <a:endParaRPr lang="en-GB"/>
        </a:p>
      </dgm:t>
    </dgm:pt>
    <dgm:pt modelId="{6602E0A0-287D-4483-A64A-C728C8A9C4EE}" type="sibTrans" cxnId="{CF3EF134-8ED3-4A63-AE07-B5380D763CA4}">
      <dgm:prSet/>
      <dgm:spPr/>
      <dgm:t>
        <a:bodyPr/>
        <a:lstStyle/>
        <a:p>
          <a:endParaRPr lang="en-GB"/>
        </a:p>
      </dgm:t>
    </dgm:pt>
    <dgm:pt modelId="{A82E30FF-8383-41A6-9495-0FFE10374AF3}">
      <dgm:prSet custT="1"/>
      <dgm:spPr>
        <a:xfrm>
          <a:off x="5191326" y="4368885"/>
          <a:ext cx="3260878" cy="1141740"/>
        </a:xfrm>
        <a:noFill/>
        <a:ln w="9525" cap="flat" cmpd="sng" algn="ctr">
          <a:noFill/>
          <a:prstDash val="solid"/>
        </a:ln>
        <a:effectLst>
          <a:outerShdw blurRad="40000" dist="23000" dir="5400000" rotWithShape="0">
            <a:srgbClr val="000000">
              <a:alpha val="35000"/>
            </a:srgbClr>
          </a:outerShdw>
        </a:effectLst>
        <a:sp3d/>
      </dgm:spPr>
      <dgm:t>
        <a:bodyPr/>
        <a:lstStyle/>
        <a:p>
          <a:pPr marR="0" algn="ctr" rtl="0"/>
          <a:r>
            <a:rPr lang="en-GB" sz="2800" b="0" i="0" u="none" strike="noStrike" baseline="0" smtClean="0">
              <a:solidFill>
                <a:sysClr val="windowText" lastClr="000000">
                  <a:hueOff val="0"/>
                  <a:satOff val="0"/>
                  <a:lumOff val="0"/>
                  <a:alphaOff val="0"/>
                </a:sysClr>
              </a:solidFill>
              <a:latin typeface="Calibri"/>
              <a:ea typeface="+mn-ea"/>
              <a:cs typeface="+mn-cs"/>
            </a:rPr>
            <a:t>Included for critique N=11</a:t>
          </a:r>
        </a:p>
        <a:p>
          <a:pPr marR="0" algn="ctr" rtl="0"/>
          <a:r>
            <a:rPr lang="en-GB" sz="1400" b="0" i="0" u="none" strike="noStrike" baseline="0" smtClean="0">
              <a:solidFill>
                <a:sysClr val="windowText" lastClr="000000">
                  <a:hueOff val="0"/>
                  <a:satOff val="0"/>
                  <a:lumOff val="0"/>
                  <a:alphaOff val="0"/>
                </a:sysClr>
              </a:solidFill>
              <a:latin typeface="Calibri"/>
              <a:ea typeface="+mn-ea"/>
              <a:cs typeface="+mn-cs"/>
            </a:rPr>
            <a:t>*</a:t>
          </a:r>
          <a:r>
            <a:rPr lang="en-GB" sz="1200" b="0" i="0" u="none" strike="noStrike" baseline="0" smtClean="0">
              <a:solidFill>
                <a:sysClr val="windowText" lastClr="000000">
                  <a:hueOff val="0"/>
                  <a:satOff val="0"/>
                  <a:lumOff val="0"/>
                  <a:alphaOff val="0"/>
                </a:sysClr>
              </a:solidFill>
              <a:latin typeface="Calibri"/>
              <a:ea typeface="+mn-ea"/>
              <a:cs typeface="+mn-cs"/>
            </a:rPr>
            <a:t>please note 3 of these papers were obtained by hand searches and identified through MCAIG*</a:t>
          </a:r>
        </a:p>
      </dgm:t>
    </dgm:pt>
    <dgm:pt modelId="{D3B5031C-EDF6-46D9-911D-A621A8E65E10}" type="parTrans" cxnId="{1A876532-3A0C-49C7-AE9A-4BA33AB616B1}">
      <dgm:prSet/>
      <dgm:spPr>
        <a:xfrm>
          <a:off x="4772681" y="3461668"/>
          <a:ext cx="1429516" cy="1066497"/>
        </a:xfrm>
        <a:noFill/>
        <a:ln w="25400" cap="flat" cmpd="sng" algn="ctr">
          <a:solidFill>
            <a:srgbClr val="4BACC6">
              <a:hueOff val="0"/>
              <a:satOff val="0"/>
              <a:lumOff val="0"/>
              <a:alphaOff val="0"/>
            </a:srgbClr>
          </a:solidFill>
          <a:prstDash val="solid"/>
        </a:ln>
        <a:effectLst/>
      </dgm:spPr>
      <dgm:t>
        <a:bodyPr/>
        <a:lstStyle/>
        <a:p>
          <a:endParaRPr lang="en-GB"/>
        </a:p>
      </dgm:t>
    </dgm:pt>
    <dgm:pt modelId="{2483795F-2EF7-4F6D-A552-BD570C166843}" type="sibTrans" cxnId="{1A876532-3A0C-49C7-AE9A-4BA33AB616B1}">
      <dgm:prSet/>
      <dgm:spPr/>
      <dgm:t>
        <a:bodyPr/>
        <a:lstStyle/>
        <a:p>
          <a:endParaRPr lang="en-GB"/>
        </a:p>
      </dgm:t>
    </dgm:pt>
    <dgm:pt modelId="{011DC962-3BE1-41A5-A634-49159815B9BF}" type="pres">
      <dgm:prSet presAssocID="{04DF7856-8CA1-4CF9-9724-0E15AD1457CD}" presName="Name0" presStyleCnt="0">
        <dgm:presLayoutVars>
          <dgm:orgChart val="1"/>
          <dgm:chPref val="1"/>
          <dgm:dir/>
          <dgm:animOne val="branch"/>
          <dgm:animLvl val="lvl"/>
          <dgm:resizeHandles/>
        </dgm:presLayoutVars>
      </dgm:prSet>
      <dgm:spPr/>
    </dgm:pt>
    <dgm:pt modelId="{05F4B6B7-9403-4318-8F54-969441A508F1}" type="pres">
      <dgm:prSet presAssocID="{CC2BAE25-421A-4FAF-B7D6-D0846E9313C2}" presName="hierRoot1" presStyleCnt="0">
        <dgm:presLayoutVars>
          <dgm:hierBranch val="init"/>
        </dgm:presLayoutVars>
      </dgm:prSet>
      <dgm:spPr/>
    </dgm:pt>
    <dgm:pt modelId="{5254DADF-629A-4006-8AB2-4A072042232B}" type="pres">
      <dgm:prSet presAssocID="{CC2BAE25-421A-4FAF-B7D6-D0846E9313C2}" presName="rootComposite1" presStyleCnt="0"/>
      <dgm:spPr/>
    </dgm:pt>
    <dgm:pt modelId="{9159BC4F-10F4-4EE0-8E07-22231DCC215C}" type="pres">
      <dgm:prSet presAssocID="{CC2BAE25-421A-4FAF-B7D6-D0846E9313C2}" presName="rootText1" presStyleLbl="alignAcc1" presStyleIdx="0" presStyleCnt="0">
        <dgm:presLayoutVars>
          <dgm:chPref val="3"/>
        </dgm:presLayoutVars>
      </dgm:prSet>
      <dgm:spPr>
        <a:prstGeom prst="rect">
          <a:avLst/>
        </a:prstGeom>
      </dgm:spPr>
      <dgm:t>
        <a:bodyPr/>
        <a:lstStyle/>
        <a:p>
          <a:endParaRPr lang="en-GB"/>
        </a:p>
      </dgm:t>
    </dgm:pt>
    <dgm:pt modelId="{AFF6F14C-30C2-4609-8B43-12FCBD283FE9}" type="pres">
      <dgm:prSet presAssocID="{CC2BAE25-421A-4FAF-B7D6-D0846E9313C2}" presName="topArc1" presStyleLbl="parChTrans1D1" presStyleIdx="0" presStyleCnt="8"/>
      <dgm:spPr>
        <a:xfrm>
          <a:off x="2386407" y="84602"/>
          <a:ext cx="1395481" cy="1395481"/>
        </a:xfrm>
        <a:prstGeom prst="arc">
          <a:avLst>
            <a:gd name="adj1" fmla="val 13200000"/>
            <a:gd name="adj2" fmla="val 19200000"/>
          </a:avLst>
        </a:prstGeom>
        <a:noFill/>
        <a:ln w="25400" cap="flat" cmpd="sng" algn="ctr">
          <a:solidFill>
            <a:srgbClr val="9BBB59">
              <a:hueOff val="0"/>
              <a:satOff val="0"/>
              <a:lumOff val="0"/>
              <a:alphaOff val="0"/>
            </a:srgbClr>
          </a:solidFill>
          <a:prstDash val="solid"/>
        </a:ln>
        <a:effectLst/>
      </dgm:spPr>
    </dgm:pt>
    <dgm:pt modelId="{FE414F2B-1694-415A-AA21-B10366E4AC32}" type="pres">
      <dgm:prSet presAssocID="{CC2BAE25-421A-4FAF-B7D6-D0846E9313C2}" presName="bottomArc1" presStyleLbl="parChTrans1D1" presStyleIdx="1" presStyleCnt="8"/>
      <dgm:spPr>
        <a:xfrm>
          <a:off x="2386407" y="84602"/>
          <a:ext cx="1395481" cy="1395481"/>
        </a:xfrm>
        <a:prstGeom prst="arc">
          <a:avLst>
            <a:gd name="adj1" fmla="val 2400000"/>
            <a:gd name="adj2" fmla="val 8400000"/>
          </a:avLst>
        </a:prstGeom>
        <a:noFill/>
        <a:ln w="25400" cap="flat" cmpd="sng" algn="ctr">
          <a:solidFill>
            <a:srgbClr val="9BBB59">
              <a:hueOff val="0"/>
              <a:satOff val="0"/>
              <a:lumOff val="0"/>
              <a:alphaOff val="0"/>
            </a:srgbClr>
          </a:solidFill>
          <a:prstDash val="solid"/>
        </a:ln>
        <a:effectLst/>
      </dgm:spPr>
    </dgm:pt>
    <dgm:pt modelId="{22A3630D-1E90-4968-BFD0-A369BD684814}" type="pres">
      <dgm:prSet presAssocID="{CC2BAE25-421A-4FAF-B7D6-D0846E9313C2}" presName="topConnNode1" presStyleLbl="node1" presStyleIdx="0" presStyleCnt="0"/>
      <dgm:spPr/>
      <dgm:t>
        <a:bodyPr/>
        <a:lstStyle/>
        <a:p>
          <a:endParaRPr lang="en-GB"/>
        </a:p>
      </dgm:t>
    </dgm:pt>
    <dgm:pt modelId="{13319029-C007-401B-AA40-5943724A92D1}" type="pres">
      <dgm:prSet presAssocID="{CC2BAE25-421A-4FAF-B7D6-D0846E9313C2}" presName="hierChild2" presStyleCnt="0"/>
      <dgm:spPr/>
    </dgm:pt>
    <dgm:pt modelId="{AEA5F28F-2547-4805-86CA-5CE0807D1D09}" type="pres">
      <dgm:prSet presAssocID="{6C54F4DE-97D7-4101-B04C-74264BB26953}" presName="Name28" presStyleLbl="parChTrans1D2" presStyleIdx="0" presStyleCnt="2"/>
      <dgm:spPr>
        <a:custGeom>
          <a:avLst/>
          <a:gdLst/>
          <a:ahLst/>
          <a:cxnLst/>
          <a:rect l="0" t="0" r="0" b="0"/>
          <a:pathLst>
            <a:path>
              <a:moveTo>
                <a:pt x="1688533" y="0"/>
              </a:moveTo>
              <a:lnTo>
                <a:pt x="1688533" y="293051"/>
              </a:lnTo>
              <a:lnTo>
                <a:pt x="0" y="293051"/>
              </a:lnTo>
              <a:lnTo>
                <a:pt x="0" y="586102"/>
              </a:lnTo>
            </a:path>
          </a:pathLst>
        </a:custGeom>
      </dgm:spPr>
      <dgm:t>
        <a:bodyPr/>
        <a:lstStyle/>
        <a:p>
          <a:endParaRPr lang="en-GB"/>
        </a:p>
      </dgm:t>
    </dgm:pt>
    <dgm:pt modelId="{494E6E89-4226-4664-BD5D-720C28965A10}" type="pres">
      <dgm:prSet presAssocID="{879461D4-73F9-4E29-ACD3-6DF75DB7D6D7}" presName="hierRoot2" presStyleCnt="0">
        <dgm:presLayoutVars>
          <dgm:hierBranch val="init"/>
        </dgm:presLayoutVars>
      </dgm:prSet>
      <dgm:spPr/>
    </dgm:pt>
    <dgm:pt modelId="{42725616-4E64-4B22-A3C4-51291C3CDFCE}" type="pres">
      <dgm:prSet presAssocID="{879461D4-73F9-4E29-ACD3-6DF75DB7D6D7}" presName="rootComposite2" presStyleCnt="0"/>
      <dgm:spPr/>
    </dgm:pt>
    <dgm:pt modelId="{59C826CD-36B8-4E82-B7BD-DFF26F90864F}" type="pres">
      <dgm:prSet presAssocID="{879461D4-73F9-4E29-ACD3-6DF75DB7D6D7}" presName="rootText2" presStyleLbl="alignAcc1" presStyleIdx="0" presStyleCnt="0">
        <dgm:presLayoutVars>
          <dgm:chPref val="3"/>
        </dgm:presLayoutVars>
      </dgm:prSet>
      <dgm:spPr>
        <a:prstGeom prst="rect">
          <a:avLst/>
        </a:prstGeom>
      </dgm:spPr>
      <dgm:t>
        <a:bodyPr/>
        <a:lstStyle/>
        <a:p>
          <a:endParaRPr lang="en-GB"/>
        </a:p>
      </dgm:t>
    </dgm:pt>
    <dgm:pt modelId="{00321BA2-D5E1-4D0F-AA35-FBC009254484}" type="pres">
      <dgm:prSet presAssocID="{879461D4-73F9-4E29-ACD3-6DF75DB7D6D7}" presName="topArc2" presStyleLbl="parChTrans1D1" presStyleIdx="2" presStyleCnt="8"/>
      <dgm:spPr>
        <a:xfrm>
          <a:off x="697874" y="2066186"/>
          <a:ext cx="1395481" cy="1395481"/>
        </a:xfrm>
        <a:prstGeom prst="arc">
          <a:avLst>
            <a:gd name="adj1" fmla="val 13200000"/>
            <a:gd name="adj2" fmla="val 19200000"/>
          </a:avLst>
        </a:prstGeom>
        <a:noFill/>
        <a:ln w="25400" cap="flat" cmpd="sng" algn="ctr">
          <a:solidFill>
            <a:srgbClr val="9BBB59">
              <a:hueOff val="0"/>
              <a:satOff val="0"/>
              <a:lumOff val="0"/>
              <a:alphaOff val="0"/>
            </a:srgbClr>
          </a:solidFill>
          <a:prstDash val="solid"/>
        </a:ln>
        <a:effectLst/>
      </dgm:spPr>
    </dgm:pt>
    <dgm:pt modelId="{8CD5C2AE-BE92-44E4-9BC9-83CC2C1A0029}" type="pres">
      <dgm:prSet presAssocID="{879461D4-73F9-4E29-ACD3-6DF75DB7D6D7}" presName="bottomArc2" presStyleLbl="parChTrans1D1" presStyleIdx="3" presStyleCnt="8"/>
      <dgm:spPr>
        <a:xfrm>
          <a:off x="697874" y="2066186"/>
          <a:ext cx="1395481" cy="1395481"/>
        </a:xfrm>
        <a:prstGeom prst="arc">
          <a:avLst>
            <a:gd name="adj1" fmla="val 2400000"/>
            <a:gd name="adj2" fmla="val 8400000"/>
          </a:avLst>
        </a:prstGeom>
        <a:noFill/>
        <a:ln w="25400" cap="flat" cmpd="sng" algn="ctr">
          <a:solidFill>
            <a:srgbClr val="9BBB59">
              <a:hueOff val="0"/>
              <a:satOff val="0"/>
              <a:lumOff val="0"/>
              <a:alphaOff val="0"/>
            </a:srgbClr>
          </a:solidFill>
          <a:prstDash val="solid"/>
        </a:ln>
        <a:effectLst/>
      </dgm:spPr>
    </dgm:pt>
    <dgm:pt modelId="{E942F9C7-D70C-4C19-9646-BE5A2D09454D}" type="pres">
      <dgm:prSet presAssocID="{879461D4-73F9-4E29-ACD3-6DF75DB7D6D7}" presName="topConnNode2" presStyleLbl="node2" presStyleIdx="0" presStyleCnt="0"/>
      <dgm:spPr/>
      <dgm:t>
        <a:bodyPr/>
        <a:lstStyle/>
        <a:p>
          <a:endParaRPr lang="en-GB"/>
        </a:p>
      </dgm:t>
    </dgm:pt>
    <dgm:pt modelId="{0BCCD1F5-9308-41CB-829C-DBD9C5B4EC96}" type="pres">
      <dgm:prSet presAssocID="{879461D4-73F9-4E29-ACD3-6DF75DB7D6D7}" presName="hierChild4" presStyleCnt="0"/>
      <dgm:spPr/>
    </dgm:pt>
    <dgm:pt modelId="{F2A8A55D-A6A8-4AE6-8C86-07E5E5B5CEC5}" type="pres">
      <dgm:prSet presAssocID="{879461D4-73F9-4E29-ACD3-6DF75DB7D6D7}" presName="hierChild5" presStyleCnt="0"/>
      <dgm:spPr/>
    </dgm:pt>
    <dgm:pt modelId="{68C19109-55F1-4382-8959-EA581658C11A}" type="pres">
      <dgm:prSet presAssocID="{23A69EB0-700D-42E9-A39D-50D4F3840F8B}" presName="Name28" presStyleLbl="parChTrans1D2" presStyleIdx="1" presStyleCnt="2"/>
      <dgm:spPr>
        <a:custGeom>
          <a:avLst/>
          <a:gdLst/>
          <a:ahLst/>
          <a:cxnLst/>
          <a:rect l="0" t="0" r="0" b="0"/>
          <a:pathLst>
            <a:path>
              <a:moveTo>
                <a:pt x="0" y="0"/>
              </a:moveTo>
              <a:lnTo>
                <a:pt x="0" y="293051"/>
              </a:lnTo>
              <a:lnTo>
                <a:pt x="1688533" y="293051"/>
              </a:lnTo>
              <a:lnTo>
                <a:pt x="1688533" y="586102"/>
              </a:lnTo>
            </a:path>
          </a:pathLst>
        </a:custGeom>
      </dgm:spPr>
      <dgm:t>
        <a:bodyPr/>
        <a:lstStyle/>
        <a:p>
          <a:endParaRPr lang="en-GB"/>
        </a:p>
      </dgm:t>
    </dgm:pt>
    <dgm:pt modelId="{B9038F93-E1DF-49EE-972C-87D8A13C9EF1}" type="pres">
      <dgm:prSet presAssocID="{D2AC6036-A459-4786-96E5-849D00CD54B4}" presName="hierRoot2" presStyleCnt="0">
        <dgm:presLayoutVars>
          <dgm:hierBranch val="init"/>
        </dgm:presLayoutVars>
      </dgm:prSet>
      <dgm:spPr/>
    </dgm:pt>
    <dgm:pt modelId="{E64038E5-EDE7-4C4F-96BB-E0A61C475E26}" type="pres">
      <dgm:prSet presAssocID="{D2AC6036-A459-4786-96E5-849D00CD54B4}" presName="rootComposite2" presStyleCnt="0"/>
      <dgm:spPr/>
    </dgm:pt>
    <dgm:pt modelId="{0C6421C5-2E82-44C9-8E10-CD474A358C07}" type="pres">
      <dgm:prSet presAssocID="{D2AC6036-A459-4786-96E5-849D00CD54B4}" presName="rootText2" presStyleLbl="alignAcc1" presStyleIdx="0" presStyleCnt="0">
        <dgm:presLayoutVars>
          <dgm:chPref val="3"/>
        </dgm:presLayoutVars>
      </dgm:prSet>
      <dgm:spPr>
        <a:prstGeom prst="rect">
          <a:avLst/>
        </a:prstGeom>
      </dgm:spPr>
      <dgm:t>
        <a:bodyPr/>
        <a:lstStyle/>
        <a:p>
          <a:endParaRPr lang="en-GB"/>
        </a:p>
      </dgm:t>
    </dgm:pt>
    <dgm:pt modelId="{0F6A85EF-3EC2-4334-9DA7-B33CE5EE0B63}" type="pres">
      <dgm:prSet presAssocID="{D2AC6036-A459-4786-96E5-849D00CD54B4}" presName="topArc2" presStyleLbl="parChTrans1D1" presStyleIdx="4" presStyleCnt="8"/>
      <dgm:spPr>
        <a:xfrm>
          <a:off x="4074940" y="2066186"/>
          <a:ext cx="1395481" cy="1395481"/>
        </a:xfrm>
        <a:prstGeom prst="arc">
          <a:avLst>
            <a:gd name="adj1" fmla="val 13200000"/>
            <a:gd name="adj2" fmla="val 19200000"/>
          </a:avLst>
        </a:prstGeom>
        <a:noFill/>
        <a:ln w="25400" cap="flat" cmpd="sng" algn="ctr">
          <a:solidFill>
            <a:srgbClr val="9BBB59">
              <a:hueOff val="0"/>
              <a:satOff val="0"/>
              <a:lumOff val="0"/>
              <a:alphaOff val="0"/>
            </a:srgbClr>
          </a:solidFill>
          <a:prstDash val="solid"/>
        </a:ln>
        <a:effectLst/>
      </dgm:spPr>
    </dgm:pt>
    <dgm:pt modelId="{714BC963-853C-4958-BDD1-479B4512BECE}" type="pres">
      <dgm:prSet presAssocID="{D2AC6036-A459-4786-96E5-849D00CD54B4}" presName="bottomArc2" presStyleLbl="parChTrans1D1" presStyleIdx="5" presStyleCnt="8"/>
      <dgm:spPr>
        <a:xfrm>
          <a:off x="4074940" y="2066186"/>
          <a:ext cx="1395481" cy="1395481"/>
        </a:xfrm>
        <a:prstGeom prst="arc">
          <a:avLst>
            <a:gd name="adj1" fmla="val 2400000"/>
            <a:gd name="adj2" fmla="val 8400000"/>
          </a:avLst>
        </a:prstGeom>
        <a:noFill/>
        <a:ln w="25400" cap="flat" cmpd="sng" algn="ctr">
          <a:solidFill>
            <a:srgbClr val="9BBB59">
              <a:hueOff val="0"/>
              <a:satOff val="0"/>
              <a:lumOff val="0"/>
              <a:alphaOff val="0"/>
            </a:srgbClr>
          </a:solidFill>
          <a:prstDash val="solid"/>
        </a:ln>
        <a:effectLst/>
      </dgm:spPr>
    </dgm:pt>
    <dgm:pt modelId="{99F6DD86-A3A6-486E-BC63-1AC597AEB173}" type="pres">
      <dgm:prSet presAssocID="{D2AC6036-A459-4786-96E5-849D00CD54B4}" presName="topConnNode2" presStyleLbl="node2" presStyleIdx="0" presStyleCnt="0"/>
      <dgm:spPr/>
      <dgm:t>
        <a:bodyPr/>
        <a:lstStyle/>
        <a:p>
          <a:endParaRPr lang="en-GB"/>
        </a:p>
      </dgm:t>
    </dgm:pt>
    <dgm:pt modelId="{C54090B3-2EF2-405A-BE22-412DFF8B791B}" type="pres">
      <dgm:prSet presAssocID="{D2AC6036-A459-4786-96E5-849D00CD54B4}" presName="hierChild4" presStyleCnt="0"/>
      <dgm:spPr/>
    </dgm:pt>
    <dgm:pt modelId="{C732DC4D-DD2C-45BB-A4A7-C72D3F6B09DD}" type="pres">
      <dgm:prSet presAssocID="{D3B5031C-EDF6-46D9-911D-A621A8E65E10}" presName="Name28" presStyleLbl="parChTrans1D3" presStyleIdx="0" presStyleCnt="1"/>
      <dgm:spPr>
        <a:custGeom>
          <a:avLst/>
          <a:gdLst/>
          <a:ahLst/>
          <a:cxnLst/>
          <a:rect l="0" t="0" r="0" b="0"/>
          <a:pathLst>
            <a:path>
              <a:moveTo>
                <a:pt x="0" y="0"/>
              </a:moveTo>
              <a:lnTo>
                <a:pt x="0" y="1066497"/>
              </a:lnTo>
              <a:lnTo>
                <a:pt x="1429516" y="1066497"/>
              </a:lnTo>
            </a:path>
          </a:pathLst>
        </a:custGeom>
      </dgm:spPr>
      <dgm:t>
        <a:bodyPr/>
        <a:lstStyle/>
        <a:p>
          <a:endParaRPr lang="en-GB"/>
        </a:p>
      </dgm:t>
    </dgm:pt>
    <dgm:pt modelId="{EC4D2AB9-6123-4BFD-A708-974D79B3D9B5}" type="pres">
      <dgm:prSet presAssocID="{A82E30FF-8383-41A6-9495-0FFE10374AF3}" presName="hierRoot2" presStyleCnt="0">
        <dgm:presLayoutVars>
          <dgm:hierBranch val="init"/>
        </dgm:presLayoutVars>
      </dgm:prSet>
      <dgm:spPr/>
    </dgm:pt>
    <dgm:pt modelId="{5B410F3E-C08E-462F-A8EF-478262D18DF6}" type="pres">
      <dgm:prSet presAssocID="{A82E30FF-8383-41A6-9495-0FFE10374AF3}" presName="rootComposite2" presStyleCnt="0"/>
      <dgm:spPr/>
    </dgm:pt>
    <dgm:pt modelId="{046F725C-6872-40CB-8699-9B9F2DB5BCF8}" type="pres">
      <dgm:prSet presAssocID="{A82E30FF-8383-41A6-9495-0FFE10374AF3}" presName="rootText2" presStyleLbl="alignAcc1" presStyleIdx="0" presStyleCnt="0" custScaleX="116837" custScaleY="127839">
        <dgm:presLayoutVars>
          <dgm:chPref val="3"/>
        </dgm:presLayoutVars>
      </dgm:prSet>
      <dgm:spPr>
        <a:prstGeom prst="rect">
          <a:avLst/>
        </a:prstGeom>
      </dgm:spPr>
      <dgm:t>
        <a:bodyPr/>
        <a:lstStyle/>
        <a:p>
          <a:endParaRPr lang="en-GB"/>
        </a:p>
      </dgm:t>
    </dgm:pt>
    <dgm:pt modelId="{888C3117-8995-4EB1-B7C1-25CE21F737B5}" type="pres">
      <dgm:prSet presAssocID="{A82E30FF-8383-41A6-9495-0FFE10374AF3}" presName="topArc2" presStyleLbl="parChTrans1D1" presStyleIdx="6" presStyleCnt="8"/>
      <dgm:spPr>
        <a:xfrm>
          <a:off x="6006545" y="4047771"/>
          <a:ext cx="1630439" cy="1783970"/>
        </a:xfrm>
        <a:prstGeom prst="arc">
          <a:avLst>
            <a:gd name="adj1" fmla="val 13200000"/>
            <a:gd name="adj2" fmla="val 19200000"/>
          </a:avLst>
        </a:prstGeom>
        <a:noFill/>
        <a:ln w="25400" cap="flat" cmpd="sng" algn="ctr">
          <a:solidFill>
            <a:srgbClr val="9BBB59">
              <a:hueOff val="0"/>
              <a:satOff val="0"/>
              <a:lumOff val="0"/>
              <a:alphaOff val="0"/>
            </a:srgbClr>
          </a:solidFill>
          <a:prstDash val="solid"/>
        </a:ln>
        <a:effectLst/>
      </dgm:spPr>
    </dgm:pt>
    <dgm:pt modelId="{07A210B8-9E62-4D30-9C7E-0ADE70E64161}" type="pres">
      <dgm:prSet presAssocID="{A82E30FF-8383-41A6-9495-0FFE10374AF3}" presName="bottomArc2" presStyleLbl="parChTrans1D1" presStyleIdx="7" presStyleCnt="8"/>
      <dgm:spPr>
        <a:xfrm>
          <a:off x="6006545" y="4047771"/>
          <a:ext cx="1630439" cy="1783970"/>
        </a:xfrm>
        <a:prstGeom prst="arc">
          <a:avLst>
            <a:gd name="adj1" fmla="val 2400000"/>
            <a:gd name="adj2" fmla="val 8400000"/>
          </a:avLst>
        </a:prstGeom>
        <a:noFill/>
        <a:ln w="25400" cap="flat" cmpd="sng" algn="ctr">
          <a:solidFill>
            <a:srgbClr val="9BBB59">
              <a:hueOff val="0"/>
              <a:satOff val="0"/>
              <a:lumOff val="0"/>
              <a:alphaOff val="0"/>
            </a:srgbClr>
          </a:solidFill>
          <a:prstDash val="solid"/>
        </a:ln>
        <a:effectLst/>
      </dgm:spPr>
    </dgm:pt>
    <dgm:pt modelId="{ADB8B7B5-1E5F-4FAD-9963-38C83DBA6656}" type="pres">
      <dgm:prSet presAssocID="{A82E30FF-8383-41A6-9495-0FFE10374AF3}" presName="topConnNode2" presStyleLbl="node3" presStyleIdx="0" presStyleCnt="0"/>
      <dgm:spPr/>
      <dgm:t>
        <a:bodyPr/>
        <a:lstStyle/>
        <a:p>
          <a:endParaRPr lang="en-GB"/>
        </a:p>
      </dgm:t>
    </dgm:pt>
    <dgm:pt modelId="{84FFAE65-CB2A-486F-8844-7737532B1709}" type="pres">
      <dgm:prSet presAssocID="{A82E30FF-8383-41A6-9495-0FFE10374AF3}" presName="hierChild4" presStyleCnt="0"/>
      <dgm:spPr/>
    </dgm:pt>
    <dgm:pt modelId="{DB03F41A-47E9-4F0E-8872-465FFCF1D756}" type="pres">
      <dgm:prSet presAssocID="{A82E30FF-8383-41A6-9495-0FFE10374AF3}" presName="hierChild5" presStyleCnt="0"/>
      <dgm:spPr/>
    </dgm:pt>
    <dgm:pt modelId="{B6F218B7-1FB7-47C1-8281-0EB9565B88D4}" type="pres">
      <dgm:prSet presAssocID="{D2AC6036-A459-4786-96E5-849D00CD54B4}" presName="hierChild5" presStyleCnt="0"/>
      <dgm:spPr/>
    </dgm:pt>
    <dgm:pt modelId="{C115A295-20E8-4F94-A15C-DBB6F0B93433}" type="pres">
      <dgm:prSet presAssocID="{CC2BAE25-421A-4FAF-B7D6-D0846E9313C2}" presName="hierChild3" presStyleCnt="0"/>
      <dgm:spPr/>
    </dgm:pt>
  </dgm:ptLst>
  <dgm:cxnLst>
    <dgm:cxn modelId="{05370B4E-2216-4C81-8560-7CDB7A9343D7}" type="presOf" srcId="{23A69EB0-700D-42E9-A39D-50D4F3840F8B}" destId="{68C19109-55F1-4382-8959-EA581658C11A}" srcOrd="0" destOrd="0" presId="urn:microsoft.com/office/officeart/2008/layout/HalfCircleOrganizationChart"/>
    <dgm:cxn modelId="{0C63519A-0321-404D-BCF9-01306ABE4095}" type="presOf" srcId="{879461D4-73F9-4E29-ACD3-6DF75DB7D6D7}" destId="{E942F9C7-D70C-4C19-9646-BE5A2D09454D}" srcOrd="1" destOrd="0" presId="urn:microsoft.com/office/officeart/2008/layout/HalfCircleOrganizationChart"/>
    <dgm:cxn modelId="{FF0C7F6D-A1CD-4DC9-8172-55260997C044}" srcId="{CC2BAE25-421A-4FAF-B7D6-D0846E9313C2}" destId="{879461D4-73F9-4E29-ACD3-6DF75DB7D6D7}" srcOrd="0" destOrd="0" parTransId="{6C54F4DE-97D7-4101-B04C-74264BB26953}" sibTransId="{0EC0A128-10D6-4823-8DEE-91B150824354}"/>
    <dgm:cxn modelId="{E9A518B1-974D-4CE5-8523-ADE38309CA23}" srcId="{04DF7856-8CA1-4CF9-9724-0E15AD1457CD}" destId="{CC2BAE25-421A-4FAF-B7D6-D0846E9313C2}" srcOrd="0" destOrd="0" parTransId="{466CC84D-FE49-4F3C-8A18-F76B6AE3467B}" sibTransId="{72792F12-E68F-4F38-A8F0-8AA78F450BBD}"/>
    <dgm:cxn modelId="{A9159C89-2CDD-4C29-AAEB-83A9ED971E59}" type="presOf" srcId="{879461D4-73F9-4E29-ACD3-6DF75DB7D6D7}" destId="{59C826CD-36B8-4E82-B7BD-DFF26F90864F}" srcOrd="0" destOrd="0" presId="urn:microsoft.com/office/officeart/2008/layout/HalfCircleOrganizationChart"/>
    <dgm:cxn modelId="{498BB557-24B0-4045-BAB7-8C9E3E7BA738}" type="presOf" srcId="{CC2BAE25-421A-4FAF-B7D6-D0846E9313C2}" destId="{22A3630D-1E90-4968-BFD0-A369BD684814}" srcOrd="1" destOrd="0" presId="urn:microsoft.com/office/officeart/2008/layout/HalfCircleOrganizationChart"/>
    <dgm:cxn modelId="{68083280-796D-4CF4-B298-7980C2E99E80}" type="presOf" srcId="{D3B5031C-EDF6-46D9-911D-A621A8E65E10}" destId="{C732DC4D-DD2C-45BB-A4A7-C72D3F6B09DD}" srcOrd="0" destOrd="0" presId="urn:microsoft.com/office/officeart/2008/layout/HalfCircleOrganizationChart"/>
    <dgm:cxn modelId="{CF3EF134-8ED3-4A63-AE07-B5380D763CA4}" srcId="{CC2BAE25-421A-4FAF-B7D6-D0846E9313C2}" destId="{D2AC6036-A459-4786-96E5-849D00CD54B4}" srcOrd="1" destOrd="0" parTransId="{23A69EB0-700D-42E9-A39D-50D4F3840F8B}" sibTransId="{6602E0A0-287D-4483-A64A-C728C8A9C4EE}"/>
    <dgm:cxn modelId="{E7404C96-CC20-4DC4-8700-3043C1BDD49A}" type="presOf" srcId="{A82E30FF-8383-41A6-9495-0FFE10374AF3}" destId="{046F725C-6872-40CB-8699-9B9F2DB5BCF8}" srcOrd="0" destOrd="0" presId="urn:microsoft.com/office/officeart/2008/layout/HalfCircleOrganizationChart"/>
    <dgm:cxn modelId="{8843A57D-454C-45D0-A206-0E5502B31770}" type="presOf" srcId="{D2AC6036-A459-4786-96E5-849D00CD54B4}" destId="{99F6DD86-A3A6-486E-BC63-1AC597AEB173}" srcOrd="1" destOrd="0" presId="urn:microsoft.com/office/officeart/2008/layout/HalfCircleOrganizationChart"/>
    <dgm:cxn modelId="{32CC7E87-723A-455F-A83F-E335B7398245}" type="presOf" srcId="{A82E30FF-8383-41A6-9495-0FFE10374AF3}" destId="{ADB8B7B5-1E5F-4FAD-9963-38C83DBA6656}" srcOrd="1" destOrd="0" presId="urn:microsoft.com/office/officeart/2008/layout/HalfCircleOrganizationChart"/>
    <dgm:cxn modelId="{BA4EBE23-E50E-4872-8CE6-4DCE118A75C3}" type="presOf" srcId="{D2AC6036-A459-4786-96E5-849D00CD54B4}" destId="{0C6421C5-2E82-44C9-8E10-CD474A358C07}" srcOrd="0" destOrd="0" presId="urn:microsoft.com/office/officeart/2008/layout/HalfCircleOrganizationChart"/>
    <dgm:cxn modelId="{80F6E6B5-7023-460B-A403-1EEFAAA6E82D}" type="presOf" srcId="{6C54F4DE-97D7-4101-B04C-74264BB26953}" destId="{AEA5F28F-2547-4805-86CA-5CE0807D1D09}" srcOrd="0" destOrd="0" presId="urn:microsoft.com/office/officeart/2008/layout/HalfCircleOrganizationChart"/>
    <dgm:cxn modelId="{1A876532-3A0C-49C7-AE9A-4BA33AB616B1}" srcId="{D2AC6036-A459-4786-96E5-849D00CD54B4}" destId="{A82E30FF-8383-41A6-9495-0FFE10374AF3}" srcOrd="0" destOrd="0" parTransId="{D3B5031C-EDF6-46D9-911D-A621A8E65E10}" sibTransId="{2483795F-2EF7-4F6D-A552-BD570C166843}"/>
    <dgm:cxn modelId="{6B3DCFB2-97BA-4258-87B4-AD4324F9117D}" type="presOf" srcId="{04DF7856-8CA1-4CF9-9724-0E15AD1457CD}" destId="{011DC962-3BE1-41A5-A634-49159815B9BF}" srcOrd="0" destOrd="0" presId="urn:microsoft.com/office/officeart/2008/layout/HalfCircleOrganizationChart"/>
    <dgm:cxn modelId="{FAC4317B-3845-4A77-9404-CD00F703190A}" type="presOf" srcId="{CC2BAE25-421A-4FAF-B7D6-D0846E9313C2}" destId="{9159BC4F-10F4-4EE0-8E07-22231DCC215C}" srcOrd="0" destOrd="0" presId="urn:microsoft.com/office/officeart/2008/layout/HalfCircleOrganizationChart"/>
    <dgm:cxn modelId="{9575EC58-E7CD-4443-BFAF-A8B1FC8BAAA9}" type="presParOf" srcId="{011DC962-3BE1-41A5-A634-49159815B9BF}" destId="{05F4B6B7-9403-4318-8F54-969441A508F1}" srcOrd="0" destOrd="0" presId="urn:microsoft.com/office/officeart/2008/layout/HalfCircleOrganizationChart"/>
    <dgm:cxn modelId="{EEC1CCE0-8EF1-46A1-9A3B-5E6EC7116540}" type="presParOf" srcId="{05F4B6B7-9403-4318-8F54-969441A508F1}" destId="{5254DADF-629A-4006-8AB2-4A072042232B}" srcOrd="0" destOrd="0" presId="urn:microsoft.com/office/officeart/2008/layout/HalfCircleOrganizationChart"/>
    <dgm:cxn modelId="{31FAF241-396C-46BA-AFA5-1049CC619A28}" type="presParOf" srcId="{5254DADF-629A-4006-8AB2-4A072042232B}" destId="{9159BC4F-10F4-4EE0-8E07-22231DCC215C}" srcOrd="0" destOrd="0" presId="urn:microsoft.com/office/officeart/2008/layout/HalfCircleOrganizationChart"/>
    <dgm:cxn modelId="{5A230466-F712-48DD-9A59-0534FAF9F0F8}" type="presParOf" srcId="{5254DADF-629A-4006-8AB2-4A072042232B}" destId="{AFF6F14C-30C2-4609-8B43-12FCBD283FE9}" srcOrd="1" destOrd="0" presId="urn:microsoft.com/office/officeart/2008/layout/HalfCircleOrganizationChart"/>
    <dgm:cxn modelId="{90EF3C27-775D-4AC0-956A-5AE60F2CE391}" type="presParOf" srcId="{5254DADF-629A-4006-8AB2-4A072042232B}" destId="{FE414F2B-1694-415A-AA21-B10366E4AC32}" srcOrd="2" destOrd="0" presId="urn:microsoft.com/office/officeart/2008/layout/HalfCircleOrganizationChart"/>
    <dgm:cxn modelId="{2F444D5C-0AC9-4EF9-8180-000BD3AE6321}" type="presParOf" srcId="{5254DADF-629A-4006-8AB2-4A072042232B}" destId="{22A3630D-1E90-4968-BFD0-A369BD684814}" srcOrd="3" destOrd="0" presId="urn:microsoft.com/office/officeart/2008/layout/HalfCircleOrganizationChart"/>
    <dgm:cxn modelId="{62B81A34-3478-409F-8A25-0B88E8A85EB2}" type="presParOf" srcId="{05F4B6B7-9403-4318-8F54-969441A508F1}" destId="{13319029-C007-401B-AA40-5943724A92D1}" srcOrd="1" destOrd="0" presId="urn:microsoft.com/office/officeart/2008/layout/HalfCircleOrganizationChart"/>
    <dgm:cxn modelId="{55D8E4CB-B93A-49B0-8EFF-8DD74B703B44}" type="presParOf" srcId="{13319029-C007-401B-AA40-5943724A92D1}" destId="{AEA5F28F-2547-4805-86CA-5CE0807D1D09}" srcOrd="0" destOrd="0" presId="urn:microsoft.com/office/officeart/2008/layout/HalfCircleOrganizationChart"/>
    <dgm:cxn modelId="{E67B2BEE-FCEA-4F6F-A660-A115F86B1273}" type="presParOf" srcId="{13319029-C007-401B-AA40-5943724A92D1}" destId="{494E6E89-4226-4664-BD5D-720C28965A10}" srcOrd="1" destOrd="0" presId="urn:microsoft.com/office/officeart/2008/layout/HalfCircleOrganizationChart"/>
    <dgm:cxn modelId="{D6B31E10-E24D-4116-8376-4EE04540FDFD}" type="presParOf" srcId="{494E6E89-4226-4664-BD5D-720C28965A10}" destId="{42725616-4E64-4B22-A3C4-51291C3CDFCE}" srcOrd="0" destOrd="0" presId="urn:microsoft.com/office/officeart/2008/layout/HalfCircleOrganizationChart"/>
    <dgm:cxn modelId="{BF5DBCB2-4EDC-4874-BB6C-C797C7C5A7DD}" type="presParOf" srcId="{42725616-4E64-4B22-A3C4-51291C3CDFCE}" destId="{59C826CD-36B8-4E82-B7BD-DFF26F90864F}" srcOrd="0" destOrd="0" presId="urn:microsoft.com/office/officeart/2008/layout/HalfCircleOrganizationChart"/>
    <dgm:cxn modelId="{1BE70A48-C5DA-452C-A341-B8CB1195C11E}" type="presParOf" srcId="{42725616-4E64-4B22-A3C4-51291C3CDFCE}" destId="{00321BA2-D5E1-4D0F-AA35-FBC009254484}" srcOrd="1" destOrd="0" presId="urn:microsoft.com/office/officeart/2008/layout/HalfCircleOrganizationChart"/>
    <dgm:cxn modelId="{C3786301-61D0-4538-8822-7353B28D986C}" type="presParOf" srcId="{42725616-4E64-4B22-A3C4-51291C3CDFCE}" destId="{8CD5C2AE-BE92-44E4-9BC9-83CC2C1A0029}" srcOrd="2" destOrd="0" presId="urn:microsoft.com/office/officeart/2008/layout/HalfCircleOrganizationChart"/>
    <dgm:cxn modelId="{AD1A12E7-B8B8-4FA6-86E9-C44B17DFA4A0}" type="presParOf" srcId="{42725616-4E64-4B22-A3C4-51291C3CDFCE}" destId="{E942F9C7-D70C-4C19-9646-BE5A2D09454D}" srcOrd="3" destOrd="0" presId="urn:microsoft.com/office/officeart/2008/layout/HalfCircleOrganizationChart"/>
    <dgm:cxn modelId="{891142B6-CBA9-4FA1-8636-7BDCAAF38C0D}" type="presParOf" srcId="{494E6E89-4226-4664-BD5D-720C28965A10}" destId="{0BCCD1F5-9308-41CB-829C-DBD9C5B4EC96}" srcOrd="1" destOrd="0" presId="urn:microsoft.com/office/officeart/2008/layout/HalfCircleOrganizationChart"/>
    <dgm:cxn modelId="{219EDEBC-2381-4B18-AC7A-302E0B763FA3}" type="presParOf" srcId="{494E6E89-4226-4664-BD5D-720C28965A10}" destId="{F2A8A55D-A6A8-4AE6-8C86-07E5E5B5CEC5}" srcOrd="2" destOrd="0" presId="urn:microsoft.com/office/officeart/2008/layout/HalfCircleOrganizationChart"/>
    <dgm:cxn modelId="{CAC96013-DE39-404D-8FEA-5D550788FE8D}" type="presParOf" srcId="{13319029-C007-401B-AA40-5943724A92D1}" destId="{68C19109-55F1-4382-8959-EA581658C11A}" srcOrd="2" destOrd="0" presId="urn:microsoft.com/office/officeart/2008/layout/HalfCircleOrganizationChart"/>
    <dgm:cxn modelId="{28382D0B-6441-46C1-ABFD-506DE0FDD5EA}" type="presParOf" srcId="{13319029-C007-401B-AA40-5943724A92D1}" destId="{B9038F93-E1DF-49EE-972C-87D8A13C9EF1}" srcOrd="3" destOrd="0" presId="urn:microsoft.com/office/officeart/2008/layout/HalfCircleOrganizationChart"/>
    <dgm:cxn modelId="{0042DA56-AF9D-4CB4-A710-C8899DD626D8}" type="presParOf" srcId="{B9038F93-E1DF-49EE-972C-87D8A13C9EF1}" destId="{E64038E5-EDE7-4C4F-96BB-E0A61C475E26}" srcOrd="0" destOrd="0" presId="urn:microsoft.com/office/officeart/2008/layout/HalfCircleOrganizationChart"/>
    <dgm:cxn modelId="{08D1C1E5-98EB-4647-A845-E68DE69B4079}" type="presParOf" srcId="{E64038E5-EDE7-4C4F-96BB-E0A61C475E26}" destId="{0C6421C5-2E82-44C9-8E10-CD474A358C07}" srcOrd="0" destOrd="0" presId="urn:microsoft.com/office/officeart/2008/layout/HalfCircleOrganizationChart"/>
    <dgm:cxn modelId="{77706121-F8B1-4716-B22F-F908C90C6BCF}" type="presParOf" srcId="{E64038E5-EDE7-4C4F-96BB-E0A61C475E26}" destId="{0F6A85EF-3EC2-4334-9DA7-B33CE5EE0B63}" srcOrd="1" destOrd="0" presId="urn:microsoft.com/office/officeart/2008/layout/HalfCircleOrganizationChart"/>
    <dgm:cxn modelId="{AACFA205-0065-42E5-905D-A33C04EEEC92}" type="presParOf" srcId="{E64038E5-EDE7-4C4F-96BB-E0A61C475E26}" destId="{714BC963-853C-4958-BDD1-479B4512BECE}" srcOrd="2" destOrd="0" presId="urn:microsoft.com/office/officeart/2008/layout/HalfCircleOrganizationChart"/>
    <dgm:cxn modelId="{24B02879-F401-4C91-8EA2-E2958C95CA9F}" type="presParOf" srcId="{E64038E5-EDE7-4C4F-96BB-E0A61C475E26}" destId="{99F6DD86-A3A6-486E-BC63-1AC597AEB173}" srcOrd="3" destOrd="0" presId="urn:microsoft.com/office/officeart/2008/layout/HalfCircleOrganizationChart"/>
    <dgm:cxn modelId="{00B8D17F-521D-41E6-98FB-09FA15220276}" type="presParOf" srcId="{B9038F93-E1DF-49EE-972C-87D8A13C9EF1}" destId="{C54090B3-2EF2-405A-BE22-412DFF8B791B}" srcOrd="1" destOrd="0" presId="urn:microsoft.com/office/officeart/2008/layout/HalfCircleOrganizationChart"/>
    <dgm:cxn modelId="{400F1D60-8C50-41AA-9C47-AF56CDF6B014}" type="presParOf" srcId="{C54090B3-2EF2-405A-BE22-412DFF8B791B}" destId="{C732DC4D-DD2C-45BB-A4A7-C72D3F6B09DD}" srcOrd="0" destOrd="0" presId="urn:microsoft.com/office/officeart/2008/layout/HalfCircleOrganizationChart"/>
    <dgm:cxn modelId="{11949AD0-6CC4-493E-A5E4-C3C3C45F4C41}" type="presParOf" srcId="{C54090B3-2EF2-405A-BE22-412DFF8B791B}" destId="{EC4D2AB9-6123-4BFD-A708-974D79B3D9B5}" srcOrd="1" destOrd="0" presId="urn:microsoft.com/office/officeart/2008/layout/HalfCircleOrganizationChart"/>
    <dgm:cxn modelId="{FA53F58E-4523-45A5-87BD-113A3C69E1C9}" type="presParOf" srcId="{EC4D2AB9-6123-4BFD-A708-974D79B3D9B5}" destId="{5B410F3E-C08E-462F-A8EF-478262D18DF6}" srcOrd="0" destOrd="0" presId="urn:microsoft.com/office/officeart/2008/layout/HalfCircleOrganizationChart"/>
    <dgm:cxn modelId="{20A0E2FD-06E1-4B55-B555-B59EACA7062E}" type="presParOf" srcId="{5B410F3E-C08E-462F-A8EF-478262D18DF6}" destId="{046F725C-6872-40CB-8699-9B9F2DB5BCF8}" srcOrd="0" destOrd="0" presId="urn:microsoft.com/office/officeart/2008/layout/HalfCircleOrganizationChart"/>
    <dgm:cxn modelId="{46D1A6A1-97B1-4471-B823-B43873A376C3}" type="presParOf" srcId="{5B410F3E-C08E-462F-A8EF-478262D18DF6}" destId="{888C3117-8995-4EB1-B7C1-25CE21F737B5}" srcOrd="1" destOrd="0" presId="urn:microsoft.com/office/officeart/2008/layout/HalfCircleOrganizationChart"/>
    <dgm:cxn modelId="{F111D56A-FAB7-41EE-9367-6FAA6915DC12}" type="presParOf" srcId="{5B410F3E-C08E-462F-A8EF-478262D18DF6}" destId="{07A210B8-9E62-4D30-9C7E-0ADE70E64161}" srcOrd="2" destOrd="0" presId="urn:microsoft.com/office/officeart/2008/layout/HalfCircleOrganizationChart"/>
    <dgm:cxn modelId="{59F7ABA7-3D37-4FE4-9156-6D57FC2D39E3}" type="presParOf" srcId="{5B410F3E-C08E-462F-A8EF-478262D18DF6}" destId="{ADB8B7B5-1E5F-4FAD-9963-38C83DBA6656}" srcOrd="3" destOrd="0" presId="urn:microsoft.com/office/officeart/2008/layout/HalfCircleOrganizationChart"/>
    <dgm:cxn modelId="{C28DCAEA-B59E-4320-B12D-4ACE7F5D9216}" type="presParOf" srcId="{EC4D2AB9-6123-4BFD-A708-974D79B3D9B5}" destId="{84FFAE65-CB2A-486F-8844-7737532B1709}" srcOrd="1" destOrd="0" presId="urn:microsoft.com/office/officeart/2008/layout/HalfCircleOrganizationChart"/>
    <dgm:cxn modelId="{5E8A14AA-97EF-4580-AF6F-6C38290C0674}" type="presParOf" srcId="{EC4D2AB9-6123-4BFD-A708-974D79B3D9B5}" destId="{DB03F41A-47E9-4F0E-8872-465FFCF1D756}" srcOrd="2" destOrd="0" presId="urn:microsoft.com/office/officeart/2008/layout/HalfCircleOrganizationChart"/>
    <dgm:cxn modelId="{914B6882-5B90-46CE-BE5E-A3C362D24B5D}" type="presParOf" srcId="{B9038F93-E1DF-49EE-972C-87D8A13C9EF1}" destId="{B6F218B7-1FB7-47C1-8281-0EB9565B88D4}" srcOrd="2" destOrd="0" presId="urn:microsoft.com/office/officeart/2008/layout/HalfCircleOrganizationChart"/>
    <dgm:cxn modelId="{A7F85E19-A346-4565-AA40-02AAD835EDFE}" type="presParOf" srcId="{05F4B6B7-9403-4318-8F54-969441A508F1}" destId="{C115A295-20E8-4F94-A15C-DBB6F0B93433}" srcOrd="2" destOrd="0" presId="urn:microsoft.com/office/officeart/2008/layout/HalfCircleOrganizationChart"/>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0CCECF7-05EA-4538-9909-E7B965D99A56}" type="doc">
      <dgm:prSet loTypeId="urn:microsoft.com/office/officeart/2005/8/layout/cycle7" loCatId="cycle" qsTypeId="urn:microsoft.com/office/officeart/2005/8/quickstyle/simple1" qsCatId="simple" csTypeId="urn:microsoft.com/office/officeart/2005/8/colors/colorful5" csCatId="colorful" phldr="1"/>
      <dgm:spPr/>
      <dgm:t>
        <a:bodyPr/>
        <a:lstStyle/>
        <a:p>
          <a:endParaRPr lang="en-GB"/>
        </a:p>
      </dgm:t>
    </dgm:pt>
    <dgm:pt modelId="{03162D90-C094-4E10-A7AA-43FD15353A7E}">
      <dgm:prSet phldrT="[Text]"/>
      <dgm:spPr>
        <a:xfrm>
          <a:off x="1803390" y="230243"/>
          <a:ext cx="1819042" cy="1060343"/>
        </a:xfrm>
        <a:solidFill>
          <a:srgbClr val="330066"/>
        </a:solidFill>
        <a:ln w="25400" cap="flat" cmpd="sng" algn="ctr">
          <a:solidFill>
            <a:srgbClr val="FFFFFF">
              <a:hueOff val="0"/>
              <a:satOff val="0"/>
              <a:lumOff val="0"/>
              <a:alphaOff val="0"/>
            </a:srgbClr>
          </a:solidFill>
          <a:prstDash val="solid"/>
        </a:ln>
        <a:effectLst/>
      </dgm:spPr>
      <dgm:t>
        <a:bodyPr/>
        <a:lstStyle/>
        <a:p>
          <a:r>
            <a:rPr lang="en-GB" dirty="0" smtClean="0">
              <a:solidFill>
                <a:srgbClr val="FFFFFF"/>
              </a:solidFill>
              <a:latin typeface="Arial"/>
              <a:ea typeface="+mn-ea"/>
              <a:cs typeface="+mn-cs"/>
            </a:rPr>
            <a:t>Motivation</a:t>
          </a:r>
          <a:endParaRPr lang="en-GB" dirty="0">
            <a:solidFill>
              <a:srgbClr val="FFFFFF"/>
            </a:solidFill>
            <a:latin typeface="Arial"/>
            <a:ea typeface="+mn-ea"/>
            <a:cs typeface="+mn-cs"/>
          </a:endParaRPr>
        </a:p>
      </dgm:t>
    </dgm:pt>
    <dgm:pt modelId="{AF7BBFD9-8DC7-473C-84E8-15419523E79D}" type="parTrans" cxnId="{AE027FCD-2CBC-4464-BD73-80ADD340409B}">
      <dgm:prSet/>
      <dgm:spPr/>
      <dgm:t>
        <a:bodyPr/>
        <a:lstStyle/>
        <a:p>
          <a:endParaRPr lang="en-GB"/>
        </a:p>
      </dgm:t>
    </dgm:pt>
    <dgm:pt modelId="{BEC25411-F4A8-41E9-9613-78DA5101DDCF}" type="sibTrans" cxnId="{AE027FCD-2CBC-4464-BD73-80ADD340409B}">
      <dgm:prSet/>
      <dgm:spPr>
        <a:xfrm rot="21599997">
          <a:off x="3695217" y="513694"/>
          <a:ext cx="634961" cy="172706"/>
        </a:xfrm>
        <a:solidFill>
          <a:srgbClr val="330066"/>
        </a:solidFill>
        <a:ln>
          <a:noFill/>
        </a:ln>
        <a:effectLst/>
      </dgm:spPr>
      <dgm:t>
        <a:bodyPr/>
        <a:lstStyle/>
        <a:p>
          <a:endParaRPr lang="en-GB">
            <a:solidFill>
              <a:srgbClr val="FFFFFF"/>
            </a:solidFill>
            <a:latin typeface="Arial"/>
            <a:ea typeface="+mn-ea"/>
            <a:cs typeface="+mn-cs"/>
          </a:endParaRPr>
        </a:p>
      </dgm:t>
    </dgm:pt>
    <dgm:pt modelId="{C3561AED-1083-4945-8042-BEA46E6D8C76}">
      <dgm:prSet phldrT="[Text]"/>
      <dgm:spPr>
        <a:xfrm>
          <a:off x="4416133" y="215307"/>
          <a:ext cx="1937775" cy="1090211"/>
        </a:xfrm>
        <a:solidFill>
          <a:srgbClr val="E2E2AA">
            <a:hueOff val="7200000"/>
            <a:satOff val="-29122"/>
            <a:lumOff val="-32549"/>
            <a:alphaOff val="0"/>
          </a:srgbClr>
        </a:solidFill>
        <a:ln w="25400" cap="flat" cmpd="sng" algn="ctr">
          <a:solidFill>
            <a:srgbClr val="FFFFFF">
              <a:hueOff val="0"/>
              <a:satOff val="0"/>
              <a:lumOff val="0"/>
              <a:alphaOff val="0"/>
            </a:srgbClr>
          </a:solidFill>
          <a:prstDash val="solid"/>
        </a:ln>
        <a:effectLst/>
      </dgm:spPr>
      <dgm:t>
        <a:bodyPr/>
        <a:lstStyle/>
        <a:p>
          <a:r>
            <a:rPr lang="en-GB" dirty="0" smtClean="0">
              <a:solidFill>
                <a:srgbClr val="FFFFFF"/>
              </a:solidFill>
              <a:latin typeface="Arial"/>
              <a:ea typeface="+mn-ea"/>
              <a:cs typeface="+mn-cs"/>
            </a:rPr>
            <a:t>Action </a:t>
          </a:r>
          <a:endParaRPr lang="en-GB" dirty="0">
            <a:solidFill>
              <a:srgbClr val="FFFFFF"/>
            </a:solidFill>
            <a:latin typeface="Arial"/>
            <a:ea typeface="+mn-ea"/>
            <a:cs typeface="+mn-cs"/>
          </a:endParaRPr>
        </a:p>
      </dgm:t>
    </dgm:pt>
    <dgm:pt modelId="{79A2D9E3-A1BC-4B6C-A0FE-37260F8C9137}" type="parTrans" cxnId="{1574A7B7-B96C-4495-B7F1-810BB20E5751}">
      <dgm:prSet/>
      <dgm:spPr/>
      <dgm:t>
        <a:bodyPr/>
        <a:lstStyle/>
        <a:p>
          <a:endParaRPr lang="en-GB"/>
        </a:p>
      </dgm:t>
    </dgm:pt>
    <dgm:pt modelId="{109F1EC1-97E5-4B1A-A451-D4126BCDC221}" type="sibTrans" cxnId="{1574A7B7-B96C-4495-B7F1-810BB20E5751}">
      <dgm:prSet/>
      <dgm:spPr>
        <a:xfrm rot="10799997">
          <a:off x="3695217" y="819312"/>
          <a:ext cx="634961" cy="172706"/>
        </a:xfrm>
        <a:solidFill>
          <a:srgbClr val="E2E2AA">
            <a:hueOff val="7200000"/>
            <a:satOff val="-29122"/>
            <a:lumOff val="-32549"/>
            <a:alphaOff val="0"/>
          </a:srgbClr>
        </a:solidFill>
        <a:ln>
          <a:noFill/>
        </a:ln>
        <a:effectLst/>
      </dgm:spPr>
      <dgm:t>
        <a:bodyPr/>
        <a:lstStyle/>
        <a:p>
          <a:endParaRPr lang="en-GB">
            <a:solidFill>
              <a:srgbClr val="FFFFFF"/>
            </a:solidFill>
            <a:latin typeface="Arial"/>
            <a:ea typeface="+mn-ea"/>
            <a:cs typeface="+mn-cs"/>
          </a:endParaRPr>
        </a:p>
      </dgm:t>
    </dgm:pt>
    <dgm:pt modelId="{1812A71F-1C51-497F-BD77-81AC082265D8}" type="pres">
      <dgm:prSet presAssocID="{40CCECF7-05EA-4538-9909-E7B965D99A56}" presName="Name0" presStyleCnt="0">
        <dgm:presLayoutVars>
          <dgm:dir/>
          <dgm:resizeHandles val="exact"/>
        </dgm:presLayoutVars>
      </dgm:prSet>
      <dgm:spPr/>
      <dgm:t>
        <a:bodyPr/>
        <a:lstStyle/>
        <a:p>
          <a:endParaRPr lang="en-GB"/>
        </a:p>
      </dgm:t>
    </dgm:pt>
    <dgm:pt modelId="{B550F610-F623-4167-82A7-6C1200D3DB42}" type="pres">
      <dgm:prSet presAssocID="{03162D90-C094-4E10-A7AA-43FD15353A7E}" presName="node" presStyleLbl="node1" presStyleIdx="0" presStyleCnt="2" custScaleX="184320" custScaleY="214885" custRadScaleRad="274872" custRadScaleInc="-98088">
        <dgm:presLayoutVars>
          <dgm:bulletEnabled val="1"/>
        </dgm:presLayoutVars>
      </dgm:prSet>
      <dgm:spPr>
        <a:prstGeom prst="roundRect">
          <a:avLst>
            <a:gd name="adj" fmla="val 10000"/>
          </a:avLst>
        </a:prstGeom>
      </dgm:spPr>
      <dgm:t>
        <a:bodyPr/>
        <a:lstStyle/>
        <a:p>
          <a:endParaRPr lang="en-GB"/>
        </a:p>
      </dgm:t>
    </dgm:pt>
    <dgm:pt modelId="{DB8717C7-A9D3-49C3-911F-09E3C3380DA6}" type="pres">
      <dgm:prSet presAssocID="{BEC25411-F4A8-41E9-9613-78DA5101DDCF}" presName="sibTrans" presStyleLbl="sibTrans2D1" presStyleIdx="0" presStyleCnt="2" custLinFactNeighborX="-1037" custLinFactNeighborY="-92855"/>
      <dgm:spPr>
        <a:prstGeom prst="leftRightArrow">
          <a:avLst>
            <a:gd name="adj1" fmla="val 60000"/>
            <a:gd name="adj2" fmla="val 50000"/>
          </a:avLst>
        </a:prstGeom>
      </dgm:spPr>
      <dgm:t>
        <a:bodyPr/>
        <a:lstStyle/>
        <a:p>
          <a:endParaRPr lang="en-GB"/>
        </a:p>
      </dgm:t>
    </dgm:pt>
    <dgm:pt modelId="{7F1B7223-DC6D-4114-A683-395459D59149}" type="pres">
      <dgm:prSet presAssocID="{BEC25411-F4A8-41E9-9613-78DA5101DDCF}" presName="connectorText" presStyleLbl="sibTrans2D1" presStyleIdx="0" presStyleCnt="2"/>
      <dgm:spPr/>
      <dgm:t>
        <a:bodyPr/>
        <a:lstStyle/>
        <a:p>
          <a:endParaRPr lang="en-GB"/>
        </a:p>
      </dgm:t>
    </dgm:pt>
    <dgm:pt modelId="{1CB16E60-F9E9-41F5-8B11-86E0FF1D151A}" type="pres">
      <dgm:prSet presAssocID="{C3561AED-1083-4945-8042-BEA46E6D8C76}" presName="node" presStyleLbl="node1" presStyleIdx="1" presStyleCnt="2" custScaleX="196351" custScaleY="220938" custRadScaleRad="195994" custRadScaleInc="-102682">
        <dgm:presLayoutVars>
          <dgm:bulletEnabled val="1"/>
        </dgm:presLayoutVars>
      </dgm:prSet>
      <dgm:spPr>
        <a:prstGeom prst="roundRect">
          <a:avLst>
            <a:gd name="adj" fmla="val 10000"/>
          </a:avLst>
        </a:prstGeom>
      </dgm:spPr>
      <dgm:t>
        <a:bodyPr/>
        <a:lstStyle/>
        <a:p>
          <a:endParaRPr lang="en-GB"/>
        </a:p>
      </dgm:t>
    </dgm:pt>
    <dgm:pt modelId="{C3C57FEF-372C-49D0-BB82-C213A07D3ABB}" type="pres">
      <dgm:prSet presAssocID="{109F1EC1-97E5-4B1A-A451-D4126BCDC221}" presName="sibTrans" presStyleLbl="sibTrans2D1" presStyleIdx="1" presStyleCnt="2" custLinFactNeighborX="-1037" custLinFactNeighborY="84103"/>
      <dgm:spPr>
        <a:prstGeom prst="leftRightArrow">
          <a:avLst>
            <a:gd name="adj1" fmla="val 60000"/>
            <a:gd name="adj2" fmla="val 50000"/>
          </a:avLst>
        </a:prstGeom>
      </dgm:spPr>
      <dgm:t>
        <a:bodyPr/>
        <a:lstStyle/>
        <a:p>
          <a:endParaRPr lang="en-GB"/>
        </a:p>
      </dgm:t>
    </dgm:pt>
    <dgm:pt modelId="{11F539AC-AB0B-4227-A48D-35B5C73344AF}" type="pres">
      <dgm:prSet presAssocID="{109F1EC1-97E5-4B1A-A451-D4126BCDC221}" presName="connectorText" presStyleLbl="sibTrans2D1" presStyleIdx="1" presStyleCnt="2"/>
      <dgm:spPr/>
      <dgm:t>
        <a:bodyPr/>
        <a:lstStyle/>
        <a:p>
          <a:endParaRPr lang="en-GB"/>
        </a:p>
      </dgm:t>
    </dgm:pt>
  </dgm:ptLst>
  <dgm:cxnLst>
    <dgm:cxn modelId="{1574A7B7-B96C-4495-B7F1-810BB20E5751}" srcId="{40CCECF7-05EA-4538-9909-E7B965D99A56}" destId="{C3561AED-1083-4945-8042-BEA46E6D8C76}" srcOrd="1" destOrd="0" parTransId="{79A2D9E3-A1BC-4B6C-A0FE-37260F8C9137}" sibTransId="{109F1EC1-97E5-4B1A-A451-D4126BCDC221}"/>
    <dgm:cxn modelId="{BD1F13D5-D994-43B7-B5A4-9D53840712D2}" type="presOf" srcId="{BEC25411-F4A8-41E9-9613-78DA5101DDCF}" destId="{DB8717C7-A9D3-49C3-911F-09E3C3380DA6}" srcOrd="0" destOrd="0" presId="urn:microsoft.com/office/officeart/2005/8/layout/cycle7"/>
    <dgm:cxn modelId="{F75CED83-9CB8-4423-BBA5-688F435A9499}" type="presOf" srcId="{03162D90-C094-4E10-A7AA-43FD15353A7E}" destId="{B550F610-F623-4167-82A7-6C1200D3DB42}" srcOrd="0" destOrd="0" presId="urn:microsoft.com/office/officeart/2005/8/layout/cycle7"/>
    <dgm:cxn modelId="{E3E8B6EF-E939-4CAD-ABC4-8A18BB2F3052}" type="presOf" srcId="{40CCECF7-05EA-4538-9909-E7B965D99A56}" destId="{1812A71F-1C51-497F-BD77-81AC082265D8}" srcOrd="0" destOrd="0" presId="urn:microsoft.com/office/officeart/2005/8/layout/cycle7"/>
    <dgm:cxn modelId="{E1263D5B-9CCE-446B-836C-2E0569AEF84F}" type="presOf" srcId="{C3561AED-1083-4945-8042-BEA46E6D8C76}" destId="{1CB16E60-F9E9-41F5-8B11-86E0FF1D151A}" srcOrd="0" destOrd="0" presId="urn:microsoft.com/office/officeart/2005/8/layout/cycle7"/>
    <dgm:cxn modelId="{5A631EF8-086B-49FE-8F84-B5758B0B9842}" type="presOf" srcId="{109F1EC1-97E5-4B1A-A451-D4126BCDC221}" destId="{11F539AC-AB0B-4227-A48D-35B5C73344AF}" srcOrd="1" destOrd="0" presId="urn:microsoft.com/office/officeart/2005/8/layout/cycle7"/>
    <dgm:cxn modelId="{AE027FCD-2CBC-4464-BD73-80ADD340409B}" srcId="{40CCECF7-05EA-4538-9909-E7B965D99A56}" destId="{03162D90-C094-4E10-A7AA-43FD15353A7E}" srcOrd="0" destOrd="0" parTransId="{AF7BBFD9-8DC7-473C-84E8-15419523E79D}" sibTransId="{BEC25411-F4A8-41E9-9613-78DA5101DDCF}"/>
    <dgm:cxn modelId="{015094A7-764E-446E-87DE-4735583F213C}" type="presOf" srcId="{109F1EC1-97E5-4B1A-A451-D4126BCDC221}" destId="{C3C57FEF-372C-49D0-BB82-C213A07D3ABB}" srcOrd="0" destOrd="0" presId="urn:microsoft.com/office/officeart/2005/8/layout/cycle7"/>
    <dgm:cxn modelId="{018F4D41-41B7-445B-A1E4-ABC4D00A699A}" type="presOf" srcId="{BEC25411-F4A8-41E9-9613-78DA5101DDCF}" destId="{7F1B7223-DC6D-4114-A683-395459D59149}" srcOrd="1" destOrd="0" presId="urn:microsoft.com/office/officeart/2005/8/layout/cycle7"/>
    <dgm:cxn modelId="{281B043B-767E-4E99-9D8D-B9468575C416}" type="presParOf" srcId="{1812A71F-1C51-497F-BD77-81AC082265D8}" destId="{B550F610-F623-4167-82A7-6C1200D3DB42}" srcOrd="0" destOrd="0" presId="urn:microsoft.com/office/officeart/2005/8/layout/cycle7"/>
    <dgm:cxn modelId="{CF051E1A-57F3-4D0E-83F1-0CB20322977E}" type="presParOf" srcId="{1812A71F-1C51-497F-BD77-81AC082265D8}" destId="{DB8717C7-A9D3-49C3-911F-09E3C3380DA6}" srcOrd="1" destOrd="0" presId="urn:microsoft.com/office/officeart/2005/8/layout/cycle7"/>
    <dgm:cxn modelId="{D68E7D5F-0453-4E7D-ACA5-226642E3274E}" type="presParOf" srcId="{DB8717C7-A9D3-49C3-911F-09E3C3380DA6}" destId="{7F1B7223-DC6D-4114-A683-395459D59149}" srcOrd="0" destOrd="0" presId="urn:microsoft.com/office/officeart/2005/8/layout/cycle7"/>
    <dgm:cxn modelId="{4B1038A2-818F-4CFF-BFB6-457FF5F97820}" type="presParOf" srcId="{1812A71F-1C51-497F-BD77-81AC082265D8}" destId="{1CB16E60-F9E9-41F5-8B11-86E0FF1D151A}" srcOrd="2" destOrd="0" presId="urn:microsoft.com/office/officeart/2005/8/layout/cycle7"/>
    <dgm:cxn modelId="{7017C751-C795-478D-9BDC-D307DEF5413D}" type="presParOf" srcId="{1812A71F-1C51-497F-BD77-81AC082265D8}" destId="{C3C57FEF-372C-49D0-BB82-C213A07D3ABB}" srcOrd="3" destOrd="0" presId="urn:microsoft.com/office/officeart/2005/8/layout/cycle7"/>
    <dgm:cxn modelId="{5825E3C3-70A9-445E-AA43-5D99ED60489B}" type="presParOf" srcId="{C3C57FEF-372C-49D0-BB82-C213A07D3ABB}" destId="{11F539AC-AB0B-4227-A48D-35B5C73344AF}" srcOrd="0" destOrd="0" presId="urn:microsoft.com/office/officeart/2005/8/layout/cycle7"/>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2DB1F03-A158-431A-ADC5-F0D613916938}" type="doc">
      <dgm:prSet loTypeId="urn:microsoft.com/office/officeart/2005/8/layout/radial4" loCatId="relationship" qsTypeId="urn:microsoft.com/office/officeart/2005/8/quickstyle/simple1" qsCatId="simple" csTypeId="urn:microsoft.com/office/officeart/2005/8/colors/colorful3" csCatId="colorful" phldr="1"/>
      <dgm:spPr/>
      <dgm:t>
        <a:bodyPr/>
        <a:lstStyle/>
        <a:p>
          <a:endParaRPr lang="en-US"/>
        </a:p>
      </dgm:t>
    </dgm:pt>
    <dgm:pt modelId="{F6AD20FD-87CF-48FB-8A07-88B4029864AD}">
      <dgm:prSet phldrT="[Text]"/>
      <dgm:spPr>
        <a:xfrm>
          <a:off x="3547824" y="2323628"/>
          <a:ext cx="1720105" cy="1720105"/>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Task concept </a:t>
          </a:r>
        </a:p>
      </dgm:t>
    </dgm:pt>
    <dgm:pt modelId="{1947B194-6D78-4518-A785-BABC92916AD1}" type="parTrans" cxnId="{E7878D92-960A-4931-8E16-ACF319B0247A}">
      <dgm:prSet/>
      <dgm:spPr/>
      <dgm:t>
        <a:bodyPr/>
        <a:lstStyle/>
        <a:p>
          <a:endParaRPr lang="en-US"/>
        </a:p>
      </dgm:t>
    </dgm:pt>
    <dgm:pt modelId="{864D4427-6F0C-4C05-BD6C-E11FB035DB4D}" type="sibTrans" cxnId="{E7878D92-960A-4931-8E16-ACF319B0247A}">
      <dgm:prSet/>
      <dgm:spPr/>
      <dgm:t>
        <a:bodyPr/>
        <a:lstStyle/>
        <a:p>
          <a:endParaRPr lang="en-US"/>
        </a:p>
      </dgm:t>
    </dgm:pt>
    <dgm:pt modelId="{03BE624C-A011-4034-95B1-9661F7BFD0E8}">
      <dgm:prSet phldrT="[Text]"/>
      <dgm:spPr>
        <a:xfrm>
          <a:off x="1802332" y="741546"/>
          <a:ext cx="1634099" cy="1307279"/>
        </a:xfrm>
        <a:solidFill>
          <a:srgbClr val="9BBB59">
            <a:hueOff val="2812566"/>
            <a:satOff val="-4220"/>
            <a:lumOff val="-686"/>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Task execution </a:t>
          </a:r>
        </a:p>
      </dgm:t>
    </dgm:pt>
    <dgm:pt modelId="{E5DF954C-37F4-4690-AAFC-D2A0FD054D2F}" type="parTrans" cxnId="{B0E085F3-65A7-44C5-9F78-2D3DED82F3F9}">
      <dgm:prSet/>
      <dgm:spPr>
        <a:xfrm rot="13500000">
          <a:off x="2388369" y="1707785"/>
          <a:ext cx="1577451" cy="490229"/>
        </a:xfrm>
        <a:solidFill>
          <a:srgbClr val="9BBB59">
            <a:hueOff val="2812566"/>
            <a:satOff val="-4220"/>
            <a:lumOff val="-686"/>
            <a:alphaOff val="0"/>
          </a:srgbClr>
        </a:solidFill>
        <a:ln>
          <a:noFill/>
        </a:ln>
        <a:effectLst/>
      </dgm:spPr>
      <dgm:t>
        <a:bodyPr/>
        <a:lstStyle/>
        <a:p>
          <a:endParaRPr lang="en-US"/>
        </a:p>
      </dgm:t>
    </dgm:pt>
    <dgm:pt modelId="{6443F9DB-EC19-447B-8A93-CE1024F4E39F}" type="sibTrans" cxnId="{B0E085F3-65A7-44C5-9F78-2D3DED82F3F9}">
      <dgm:prSet/>
      <dgm:spPr/>
      <dgm:t>
        <a:bodyPr/>
        <a:lstStyle/>
        <a:p>
          <a:endParaRPr lang="en-US"/>
        </a:p>
      </dgm:t>
    </dgm:pt>
    <dgm:pt modelId="{4272595A-AEE7-454C-9EC3-D2F306D99302}">
      <dgm:prSet phldrT="[Text]"/>
      <dgm:spPr>
        <a:xfrm>
          <a:off x="5379321" y="741546"/>
          <a:ext cx="1634099" cy="1307279"/>
        </a:xfrm>
        <a:solidFill>
          <a:srgbClr val="9BBB59">
            <a:hueOff val="8437698"/>
            <a:satOff val="-12660"/>
            <a:lumOff val="-2059"/>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Task completion </a:t>
          </a:r>
        </a:p>
      </dgm:t>
    </dgm:pt>
    <dgm:pt modelId="{8F9FD432-D4AF-421F-9CF5-1B0AB06570C6}" type="parTrans" cxnId="{9E250F10-076B-41C0-8AD8-BDE2CE406AD4}">
      <dgm:prSet/>
      <dgm:spPr>
        <a:xfrm rot="18900000">
          <a:off x="4849932" y="1707785"/>
          <a:ext cx="1577451" cy="490229"/>
        </a:xfrm>
        <a:solidFill>
          <a:srgbClr val="9BBB59">
            <a:hueOff val="8437698"/>
            <a:satOff val="-12660"/>
            <a:lumOff val="-2059"/>
            <a:alphaOff val="0"/>
          </a:srgbClr>
        </a:solidFill>
        <a:ln>
          <a:noFill/>
        </a:ln>
        <a:effectLst/>
      </dgm:spPr>
      <dgm:t>
        <a:bodyPr/>
        <a:lstStyle/>
        <a:p>
          <a:endParaRPr lang="en-US"/>
        </a:p>
      </dgm:t>
    </dgm:pt>
    <dgm:pt modelId="{543E840D-BA7D-4C44-A192-518B3EDB2BBE}" type="sibTrans" cxnId="{9E250F10-076B-41C0-8AD8-BDE2CE406AD4}">
      <dgm:prSet/>
      <dgm:spPr/>
      <dgm:t>
        <a:bodyPr/>
        <a:lstStyle/>
        <a:p>
          <a:endParaRPr lang="en-US"/>
        </a:p>
      </dgm:t>
    </dgm:pt>
    <dgm:pt modelId="{799E077A-6ED7-4F64-B170-82DF56F2C498}">
      <dgm:prSet phldrT="[Text]"/>
      <dgm:spPr>
        <a:xfrm>
          <a:off x="6120140" y="2530041"/>
          <a:ext cx="1634099" cy="1307279"/>
        </a:xfrm>
        <a:solidFill>
          <a:srgbClr val="9BBB59">
            <a:hueOff val="11250264"/>
            <a:satOff val="-16880"/>
            <a:lumOff val="-2745"/>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Task satisfaction </a:t>
          </a:r>
        </a:p>
      </dgm:t>
    </dgm:pt>
    <dgm:pt modelId="{2F37C643-4441-4624-95F8-CAA58528715D}" type="parTrans" cxnId="{2E98715A-3B9E-42C5-AF81-D5A833B74386}">
      <dgm:prSet/>
      <dgm:spPr>
        <a:xfrm>
          <a:off x="5359738" y="2938566"/>
          <a:ext cx="1577451" cy="490229"/>
        </a:xfrm>
        <a:solidFill>
          <a:srgbClr val="9BBB59">
            <a:hueOff val="11250264"/>
            <a:satOff val="-16880"/>
            <a:lumOff val="-2745"/>
            <a:alphaOff val="0"/>
          </a:srgbClr>
        </a:solidFill>
        <a:ln>
          <a:noFill/>
        </a:ln>
        <a:effectLst/>
      </dgm:spPr>
      <dgm:t>
        <a:bodyPr/>
        <a:lstStyle/>
        <a:p>
          <a:endParaRPr lang="en-US"/>
        </a:p>
      </dgm:t>
    </dgm:pt>
    <dgm:pt modelId="{2B94C655-95EC-4A72-AE5C-AB4A6CD08167}" type="sibTrans" cxnId="{2E98715A-3B9E-42C5-AF81-D5A833B74386}">
      <dgm:prSet/>
      <dgm:spPr/>
      <dgm:t>
        <a:bodyPr/>
        <a:lstStyle/>
        <a:p>
          <a:endParaRPr lang="en-US"/>
        </a:p>
      </dgm:t>
    </dgm:pt>
    <dgm:pt modelId="{01EF475F-2F12-4736-91E8-47131D63F53E}">
      <dgm:prSet/>
      <dgm:spPr>
        <a:xfrm>
          <a:off x="1061513" y="2530041"/>
          <a:ext cx="1634099" cy="1307279"/>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Identification with the task </a:t>
          </a:r>
        </a:p>
      </dgm:t>
    </dgm:pt>
    <dgm:pt modelId="{65105A48-7E2D-483C-A9AE-FFAA3B921EC5}" type="parTrans" cxnId="{06889222-FC1A-4BCB-9BB8-EC3A1BA85146}">
      <dgm:prSet/>
      <dgm:spPr>
        <a:xfrm rot="10800000">
          <a:off x="1878563" y="2938566"/>
          <a:ext cx="1577451" cy="490229"/>
        </a:xfrm>
        <a:solidFill>
          <a:srgbClr val="9BBB59">
            <a:hueOff val="0"/>
            <a:satOff val="0"/>
            <a:lumOff val="0"/>
            <a:alphaOff val="0"/>
          </a:srgbClr>
        </a:solidFill>
        <a:ln>
          <a:noFill/>
        </a:ln>
        <a:effectLst/>
      </dgm:spPr>
      <dgm:t>
        <a:bodyPr/>
        <a:lstStyle/>
        <a:p>
          <a:endParaRPr lang="en-US"/>
        </a:p>
      </dgm:t>
    </dgm:pt>
    <dgm:pt modelId="{FDF0304B-CF36-4574-A40A-BBE83802D8C8}" type="sibTrans" cxnId="{06889222-FC1A-4BCB-9BB8-EC3A1BA85146}">
      <dgm:prSet/>
      <dgm:spPr/>
      <dgm:t>
        <a:bodyPr/>
        <a:lstStyle/>
        <a:p>
          <a:endParaRPr lang="en-US"/>
        </a:p>
      </dgm:t>
    </dgm:pt>
    <dgm:pt modelId="{F4AC3272-1D52-49A7-978A-465CA49D400B}">
      <dgm:prSet/>
      <dgm:spPr>
        <a:xfrm>
          <a:off x="3590827" y="727"/>
          <a:ext cx="1634099" cy="1307279"/>
        </a:xfrm>
        <a:solidFill>
          <a:srgbClr val="9BBB59">
            <a:hueOff val="5625132"/>
            <a:satOff val="-8440"/>
            <a:lumOff val="-1373"/>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Understanding the task as a whole </a:t>
          </a:r>
        </a:p>
      </dgm:t>
    </dgm:pt>
    <dgm:pt modelId="{05251A53-85F4-4BF6-A84E-61D2BE0A6677}" type="parTrans" cxnId="{A6ADC6DF-54D4-41EC-9E1A-6504B0A8BBA8}">
      <dgm:prSet/>
      <dgm:spPr>
        <a:xfrm rot="16200000">
          <a:off x="3619151" y="1197978"/>
          <a:ext cx="1577451" cy="490229"/>
        </a:xfrm>
        <a:solidFill>
          <a:srgbClr val="9BBB59">
            <a:hueOff val="5625132"/>
            <a:satOff val="-8440"/>
            <a:lumOff val="-1373"/>
            <a:alphaOff val="0"/>
          </a:srgbClr>
        </a:solidFill>
        <a:ln>
          <a:noFill/>
        </a:ln>
        <a:effectLst/>
      </dgm:spPr>
      <dgm:t>
        <a:bodyPr/>
        <a:lstStyle/>
        <a:p>
          <a:endParaRPr lang="en-US"/>
        </a:p>
      </dgm:t>
    </dgm:pt>
    <dgm:pt modelId="{E3DBC503-EAF6-4BDF-B95B-18180E45A643}" type="sibTrans" cxnId="{A6ADC6DF-54D4-41EC-9E1A-6504B0A8BBA8}">
      <dgm:prSet/>
      <dgm:spPr/>
      <dgm:t>
        <a:bodyPr/>
        <a:lstStyle/>
        <a:p>
          <a:endParaRPr lang="en-US"/>
        </a:p>
      </dgm:t>
    </dgm:pt>
    <dgm:pt modelId="{15E435FB-B482-487E-BCF2-34E5522225F4}" type="pres">
      <dgm:prSet presAssocID="{12DB1F03-A158-431A-ADC5-F0D613916938}" presName="cycle" presStyleCnt="0">
        <dgm:presLayoutVars>
          <dgm:chMax val="1"/>
          <dgm:dir/>
          <dgm:animLvl val="ctr"/>
          <dgm:resizeHandles val="exact"/>
        </dgm:presLayoutVars>
      </dgm:prSet>
      <dgm:spPr/>
      <dgm:t>
        <a:bodyPr/>
        <a:lstStyle/>
        <a:p>
          <a:endParaRPr lang="en-GB"/>
        </a:p>
      </dgm:t>
    </dgm:pt>
    <dgm:pt modelId="{86AEA3F5-15B6-454E-973A-F1DDA97D5075}" type="pres">
      <dgm:prSet presAssocID="{F6AD20FD-87CF-48FB-8A07-88B4029864AD}" presName="centerShape" presStyleLbl="node0" presStyleIdx="0" presStyleCnt="1"/>
      <dgm:spPr>
        <a:prstGeom prst="ellipse">
          <a:avLst/>
        </a:prstGeom>
      </dgm:spPr>
      <dgm:t>
        <a:bodyPr/>
        <a:lstStyle/>
        <a:p>
          <a:endParaRPr lang="en-GB"/>
        </a:p>
      </dgm:t>
    </dgm:pt>
    <dgm:pt modelId="{DC632297-310E-4BDA-BB1C-D07247D19EF4}" type="pres">
      <dgm:prSet presAssocID="{65105A48-7E2D-483C-A9AE-FFAA3B921EC5}" presName="parTrans" presStyleLbl="bgSibTrans2D1" presStyleIdx="0" presStyleCnt="5"/>
      <dgm:spPr>
        <a:prstGeom prst="leftArrow">
          <a:avLst>
            <a:gd name="adj1" fmla="val 60000"/>
            <a:gd name="adj2" fmla="val 50000"/>
          </a:avLst>
        </a:prstGeom>
      </dgm:spPr>
      <dgm:t>
        <a:bodyPr/>
        <a:lstStyle/>
        <a:p>
          <a:endParaRPr lang="en-GB"/>
        </a:p>
      </dgm:t>
    </dgm:pt>
    <dgm:pt modelId="{13544349-470E-4960-8ABF-FA6D3F2D25A2}" type="pres">
      <dgm:prSet presAssocID="{01EF475F-2F12-4736-91E8-47131D63F53E}" presName="node" presStyleLbl="node1" presStyleIdx="0" presStyleCnt="5">
        <dgm:presLayoutVars>
          <dgm:bulletEnabled val="1"/>
        </dgm:presLayoutVars>
      </dgm:prSet>
      <dgm:spPr>
        <a:prstGeom prst="roundRect">
          <a:avLst>
            <a:gd name="adj" fmla="val 10000"/>
          </a:avLst>
        </a:prstGeom>
      </dgm:spPr>
      <dgm:t>
        <a:bodyPr/>
        <a:lstStyle/>
        <a:p>
          <a:endParaRPr lang="en-GB"/>
        </a:p>
      </dgm:t>
    </dgm:pt>
    <dgm:pt modelId="{07E4749D-B077-4218-8C92-3604BB707081}" type="pres">
      <dgm:prSet presAssocID="{E5DF954C-37F4-4690-AAFC-D2A0FD054D2F}" presName="parTrans" presStyleLbl="bgSibTrans2D1" presStyleIdx="1" presStyleCnt="5"/>
      <dgm:spPr>
        <a:prstGeom prst="leftArrow">
          <a:avLst>
            <a:gd name="adj1" fmla="val 60000"/>
            <a:gd name="adj2" fmla="val 50000"/>
          </a:avLst>
        </a:prstGeom>
      </dgm:spPr>
      <dgm:t>
        <a:bodyPr/>
        <a:lstStyle/>
        <a:p>
          <a:endParaRPr lang="en-GB"/>
        </a:p>
      </dgm:t>
    </dgm:pt>
    <dgm:pt modelId="{E578C115-2F10-4F19-890C-13A44CC55218}" type="pres">
      <dgm:prSet presAssocID="{03BE624C-A011-4034-95B1-9661F7BFD0E8}" presName="node" presStyleLbl="node1" presStyleIdx="1" presStyleCnt="5">
        <dgm:presLayoutVars>
          <dgm:bulletEnabled val="1"/>
        </dgm:presLayoutVars>
      </dgm:prSet>
      <dgm:spPr>
        <a:prstGeom prst="roundRect">
          <a:avLst>
            <a:gd name="adj" fmla="val 10000"/>
          </a:avLst>
        </a:prstGeom>
      </dgm:spPr>
      <dgm:t>
        <a:bodyPr/>
        <a:lstStyle/>
        <a:p>
          <a:endParaRPr lang="en-US"/>
        </a:p>
      </dgm:t>
    </dgm:pt>
    <dgm:pt modelId="{EE8DC6F5-6C2B-4CC1-A5D3-AF9089885057}" type="pres">
      <dgm:prSet presAssocID="{05251A53-85F4-4BF6-A84E-61D2BE0A6677}" presName="parTrans" presStyleLbl="bgSibTrans2D1" presStyleIdx="2" presStyleCnt="5"/>
      <dgm:spPr>
        <a:prstGeom prst="leftArrow">
          <a:avLst>
            <a:gd name="adj1" fmla="val 60000"/>
            <a:gd name="adj2" fmla="val 50000"/>
          </a:avLst>
        </a:prstGeom>
      </dgm:spPr>
      <dgm:t>
        <a:bodyPr/>
        <a:lstStyle/>
        <a:p>
          <a:endParaRPr lang="en-GB"/>
        </a:p>
      </dgm:t>
    </dgm:pt>
    <dgm:pt modelId="{3419414D-6364-4887-BA2C-0BA2B8142F13}" type="pres">
      <dgm:prSet presAssocID="{F4AC3272-1D52-49A7-978A-465CA49D400B}" presName="node" presStyleLbl="node1" presStyleIdx="2" presStyleCnt="5">
        <dgm:presLayoutVars>
          <dgm:bulletEnabled val="1"/>
        </dgm:presLayoutVars>
      </dgm:prSet>
      <dgm:spPr>
        <a:prstGeom prst="roundRect">
          <a:avLst>
            <a:gd name="adj" fmla="val 10000"/>
          </a:avLst>
        </a:prstGeom>
      </dgm:spPr>
      <dgm:t>
        <a:bodyPr/>
        <a:lstStyle/>
        <a:p>
          <a:endParaRPr lang="en-GB"/>
        </a:p>
      </dgm:t>
    </dgm:pt>
    <dgm:pt modelId="{5FB4EC2A-D06C-4FD8-8B40-BF783368D4C2}" type="pres">
      <dgm:prSet presAssocID="{8F9FD432-D4AF-421F-9CF5-1B0AB06570C6}" presName="parTrans" presStyleLbl="bgSibTrans2D1" presStyleIdx="3" presStyleCnt="5"/>
      <dgm:spPr>
        <a:prstGeom prst="leftArrow">
          <a:avLst>
            <a:gd name="adj1" fmla="val 60000"/>
            <a:gd name="adj2" fmla="val 50000"/>
          </a:avLst>
        </a:prstGeom>
      </dgm:spPr>
      <dgm:t>
        <a:bodyPr/>
        <a:lstStyle/>
        <a:p>
          <a:endParaRPr lang="en-GB"/>
        </a:p>
      </dgm:t>
    </dgm:pt>
    <dgm:pt modelId="{94BDCEC8-79D4-4906-860B-B87999D87D97}" type="pres">
      <dgm:prSet presAssocID="{4272595A-AEE7-454C-9EC3-D2F306D99302}" presName="node" presStyleLbl="node1" presStyleIdx="3" presStyleCnt="5">
        <dgm:presLayoutVars>
          <dgm:bulletEnabled val="1"/>
        </dgm:presLayoutVars>
      </dgm:prSet>
      <dgm:spPr>
        <a:prstGeom prst="roundRect">
          <a:avLst>
            <a:gd name="adj" fmla="val 10000"/>
          </a:avLst>
        </a:prstGeom>
      </dgm:spPr>
      <dgm:t>
        <a:bodyPr/>
        <a:lstStyle/>
        <a:p>
          <a:endParaRPr lang="en-US"/>
        </a:p>
      </dgm:t>
    </dgm:pt>
    <dgm:pt modelId="{90EBF5BC-10D7-42C8-90F1-EC8DB524BAD5}" type="pres">
      <dgm:prSet presAssocID="{2F37C643-4441-4624-95F8-CAA58528715D}" presName="parTrans" presStyleLbl="bgSibTrans2D1" presStyleIdx="4" presStyleCnt="5"/>
      <dgm:spPr>
        <a:prstGeom prst="leftArrow">
          <a:avLst>
            <a:gd name="adj1" fmla="val 60000"/>
            <a:gd name="adj2" fmla="val 50000"/>
          </a:avLst>
        </a:prstGeom>
      </dgm:spPr>
      <dgm:t>
        <a:bodyPr/>
        <a:lstStyle/>
        <a:p>
          <a:endParaRPr lang="en-GB"/>
        </a:p>
      </dgm:t>
    </dgm:pt>
    <dgm:pt modelId="{4F1C3418-F57F-48F1-960F-F4572A15E563}" type="pres">
      <dgm:prSet presAssocID="{799E077A-6ED7-4F64-B170-82DF56F2C498}" presName="node" presStyleLbl="node1" presStyleIdx="4" presStyleCnt="5">
        <dgm:presLayoutVars>
          <dgm:bulletEnabled val="1"/>
        </dgm:presLayoutVars>
      </dgm:prSet>
      <dgm:spPr>
        <a:prstGeom prst="roundRect">
          <a:avLst>
            <a:gd name="adj" fmla="val 10000"/>
          </a:avLst>
        </a:prstGeom>
      </dgm:spPr>
      <dgm:t>
        <a:bodyPr/>
        <a:lstStyle/>
        <a:p>
          <a:endParaRPr lang="en-GB"/>
        </a:p>
      </dgm:t>
    </dgm:pt>
  </dgm:ptLst>
  <dgm:cxnLst>
    <dgm:cxn modelId="{48B8102D-A750-48D6-A907-492434E39D80}" type="presOf" srcId="{2F37C643-4441-4624-95F8-CAA58528715D}" destId="{90EBF5BC-10D7-42C8-90F1-EC8DB524BAD5}" srcOrd="0" destOrd="0" presId="urn:microsoft.com/office/officeart/2005/8/layout/radial4"/>
    <dgm:cxn modelId="{5EE645BE-E219-4567-A25C-C47E37385153}" type="presOf" srcId="{799E077A-6ED7-4F64-B170-82DF56F2C498}" destId="{4F1C3418-F57F-48F1-960F-F4572A15E563}" srcOrd="0" destOrd="0" presId="urn:microsoft.com/office/officeart/2005/8/layout/radial4"/>
    <dgm:cxn modelId="{CC1D4E02-7C69-434C-B8D8-DB7AE6846D83}" type="presOf" srcId="{65105A48-7E2D-483C-A9AE-FFAA3B921EC5}" destId="{DC632297-310E-4BDA-BB1C-D07247D19EF4}" srcOrd="0" destOrd="0" presId="urn:microsoft.com/office/officeart/2005/8/layout/radial4"/>
    <dgm:cxn modelId="{A6ADC6DF-54D4-41EC-9E1A-6504B0A8BBA8}" srcId="{F6AD20FD-87CF-48FB-8A07-88B4029864AD}" destId="{F4AC3272-1D52-49A7-978A-465CA49D400B}" srcOrd="2" destOrd="0" parTransId="{05251A53-85F4-4BF6-A84E-61D2BE0A6677}" sibTransId="{E3DBC503-EAF6-4BDF-B95B-18180E45A643}"/>
    <dgm:cxn modelId="{0E1FEBFC-C957-42D7-8EE6-A3EA98804303}" type="presOf" srcId="{01EF475F-2F12-4736-91E8-47131D63F53E}" destId="{13544349-470E-4960-8ABF-FA6D3F2D25A2}" srcOrd="0" destOrd="0" presId="urn:microsoft.com/office/officeart/2005/8/layout/radial4"/>
    <dgm:cxn modelId="{C6A29451-F6B2-482A-940B-F9A11E202A44}" type="presOf" srcId="{4272595A-AEE7-454C-9EC3-D2F306D99302}" destId="{94BDCEC8-79D4-4906-860B-B87999D87D97}" srcOrd="0" destOrd="0" presId="urn:microsoft.com/office/officeart/2005/8/layout/radial4"/>
    <dgm:cxn modelId="{D41E5552-0DAF-4F40-9DE3-052E9DDFB451}" type="presOf" srcId="{03BE624C-A011-4034-95B1-9661F7BFD0E8}" destId="{E578C115-2F10-4F19-890C-13A44CC55218}" srcOrd="0" destOrd="0" presId="urn:microsoft.com/office/officeart/2005/8/layout/radial4"/>
    <dgm:cxn modelId="{5C73358B-0EF9-4191-85E0-903A3FAEE9F7}" type="presOf" srcId="{F4AC3272-1D52-49A7-978A-465CA49D400B}" destId="{3419414D-6364-4887-BA2C-0BA2B8142F13}" srcOrd="0" destOrd="0" presId="urn:microsoft.com/office/officeart/2005/8/layout/radial4"/>
    <dgm:cxn modelId="{F3D83351-B8DB-4882-B66E-40D33B2D5C96}" type="presOf" srcId="{8F9FD432-D4AF-421F-9CF5-1B0AB06570C6}" destId="{5FB4EC2A-D06C-4FD8-8B40-BF783368D4C2}" srcOrd="0" destOrd="0" presId="urn:microsoft.com/office/officeart/2005/8/layout/radial4"/>
    <dgm:cxn modelId="{2E98715A-3B9E-42C5-AF81-D5A833B74386}" srcId="{F6AD20FD-87CF-48FB-8A07-88B4029864AD}" destId="{799E077A-6ED7-4F64-B170-82DF56F2C498}" srcOrd="4" destOrd="0" parTransId="{2F37C643-4441-4624-95F8-CAA58528715D}" sibTransId="{2B94C655-95EC-4A72-AE5C-AB4A6CD08167}"/>
    <dgm:cxn modelId="{E7878D92-960A-4931-8E16-ACF319B0247A}" srcId="{12DB1F03-A158-431A-ADC5-F0D613916938}" destId="{F6AD20FD-87CF-48FB-8A07-88B4029864AD}" srcOrd="0" destOrd="0" parTransId="{1947B194-6D78-4518-A785-BABC92916AD1}" sibTransId="{864D4427-6F0C-4C05-BD6C-E11FB035DB4D}"/>
    <dgm:cxn modelId="{F62FB02F-2BB7-4B54-AD4D-0AF294497323}" type="presOf" srcId="{F6AD20FD-87CF-48FB-8A07-88B4029864AD}" destId="{86AEA3F5-15B6-454E-973A-F1DDA97D5075}" srcOrd="0" destOrd="0" presId="urn:microsoft.com/office/officeart/2005/8/layout/radial4"/>
    <dgm:cxn modelId="{06889222-FC1A-4BCB-9BB8-EC3A1BA85146}" srcId="{F6AD20FD-87CF-48FB-8A07-88B4029864AD}" destId="{01EF475F-2F12-4736-91E8-47131D63F53E}" srcOrd="0" destOrd="0" parTransId="{65105A48-7E2D-483C-A9AE-FFAA3B921EC5}" sibTransId="{FDF0304B-CF36-4574-A40A-BBE83802D8C8}"/>
    <dgm:cxn modelId="{B0E085F3-65A7-44C5-9F78-2D3DED82F3F9}" srcId="{F6AD20FD-87CF-48FB-8A07-88B4029864AD}" destId="{03BE624C-A011-4034-95B1-9661F7BFD0E8}" srcOrd="1" destOrd="0" parTransId="{E5DF954C-37F4-4690-AAFC-D2A0FD054D2F}" sibTransId="{6443F9DB-EC19-447B-8A93-CE1024F4E39F}"/>
    <dgm:cxn modelId="{2ACC1F27-5B5C-4DE9-B039-C429970A3F4E}" type="presOf" srcId="{05251A53-85F4-4BF6-A84E-61D2BE0A6677}" destId="{EE8DC6F5-6C2B-4CC1-A5D3-AF9089885057}" srcOrd="0" destOrd="0" presId="urn:microsoft.com/office/officeart/2005/8/layout/radial4"/>
    <dgm:cxn modelId="{0AA266E2-9A23-48EB-8833-C0F2C852D675}" type="presOf" srcId="{E5DF954C-37F4-4690-AAFC-D2A0FD054D2F}" destId="{07E4749D-B077-4218-8C92-3604BB707081}" srcOrd="0" destOrd="0" presId="urn:microsoft.com/office/officeart/2005/8/layout/radial4"/>
    <dgm:cxn modelId="{9E250F10-076B-41C0-8AD8-BDE2CE406AD4}" srcId="{F6AD20FD-87CF-48FB-8A07-88B4029864AD}" destId="{4272595A-AEE7-454C-9EC3-D2F306D99302}" srcOrd="3" destOrd="0" parTransId="{8F9FD432-D4AF-421F-9CF5-1B0AB06570C6}" sibTransId="{543E840D-BA7D-4C44-A192-518B3EDB2BBE}"/>
    <dgm:cxn modelId="{21B19BF6-9768-435C-B2EB-4326FDF9085B}" type="presOf" srcId="{12DB1F03-A158-431A-ADC5-F0D613916938}" destId="{15E435FB-B482-487E-BCF2-34E5522225F4}" srcOrd="0" destOrd="0" presId="urn:microsoft.com/office/officeart/2005/8/layout/radial4"/>
    <dgm:cxn modelId="{62C17CF4-AA05-4741-A6DC-E78687E3D359}" type="presParOf" srcId="{15E435FB-B482-487E-BCF2-34E5522225F4}" destId="{86AEA3F5-15B6-454E-973A-F1DDA97D5075}" srcOrd="0" destOrd="0" presId="urn:microsoft.com/office/officeart/2005/8/layout/radial4"/>
    <dgm:cxn modelId="{0D44FC68-AF9A-4237-830D-F8A2214E1355}" type="presParOf" srcId="{15E435FB-B482-487E-BCF2-34E5522225F4}" destId="{DC632297-310E-4BDA-BB1C-D07247D19EF4}" srcOrd="1" destOrd="0" presId="urn:microsoft.com/office/officeart/2005/8/layout/radial4"/>
    <dgm:cxn modelId="{403BB3B9-7E39-4754-8838-E5556EB7321E}" type="presParOf" srcId="{15E435FB-B482-487E-BCF2-34E5522225F4}" destId="{13544349-470E-4960-8ABF-FA6D3F2D25A2}" srcOrd="2" destOrd="0" presId="urn:microsoft.com/office/officeart/2005/8/layout/radial4"/>
    <dgm:cxn modelId="{308DCA52-7F14-4A7D-8A38-AA04CD70F338}" type="presParOf" srcId="{15E435FB-B482-487E-BCF2-34E5522225F4}" destId="{07E4749D-B077-4218-8C92-3604BB707081}" srcOrd="3" destOrd="0" presId="urn:microsoft.com/office/officeart/2005/8/layout/radial4"/>
    <dgm:cxn modelId="{E22C108C-B995-4C6D-ABE4-CB26D6D20859}" type="presParOf" srcId="{15E435FB-B482-487E-BCF2-34E5522225F4}" destId="{E578C115-2F10-4F19-890C-13A44CC55218}" srcOrd="4" destOrd="0" presId="urn:microsoft.com/office/officeart/2005/8/layout/radial4"/>
    <dgm:cxn modelId="{A0EFC3E3-CE7C-47A1-AEC5-E77740A9D649}" type="presParOf" srcId="{15E435FB-B482-487E-BCF2-34E5522225F4}" destId="{EE8DC6F5-6C2B-4CC1-A5D3-AF9089885057}" srcOrd="5" destOrd="0" presId="urn:microsoft.com/office/officeart/2005/8/layout/radial4"/>
    <dgm:cxn modelId="{37338878-7008-4976-B0CD-3BF714AEE695}" type="presParOf" srcId="{15E435FB-B482-487E-BCF2-34E5522225F4}" destId="{3419414D-6364-4887-BA2C-0BA2B8142F13}" srcOrd="6" destOrd="0" presId="urn:microsoft.com/office/officeart/2005/8/layout/radial4"/>
    <dgm:cxn modelId="{1BF33D87-82A4-498C-86B5-C6CB73BD0629}" type="presParOf" srcId="{15E435FB-B482-487E-BCF2-34E5522225F4}" destId="{5FB4EC2A-D06C-4FD8-8B40-BF783368D4C2}" srcOrd="7" destOrd="0" presId="urn:microsoft.com/office/officeart/2005/8/layout/radial4"/>
    <dgm:cxn modelId="{9A48DE81-532F-47AA-9AA6-46EF8DCE50B7}" type="presParOf" srcId="{15E435FB-B482-487E-BCF2-34E5522225F4}" destId="{94BDCEC8-79D4-4906-860B-B87999D87D97}" srcOrd="8" destOrd="0" presId="urn:microsoft.com/office/officeart/2005/8/layout/radial4"/>
    <dgm:cxn modelId="{1B5D2004-1655-426B-A12D-0773672844F1}" type="presParOf" srcId="{15E435FB-B482-487E-BCF2-34E5522225F4}" destId="{90EBF5BC-10D7-42C8-90F1-EC8DB524BAD5}" srcOrd="9" destOrd="0" presId="urn:microsoft.com/office/officeart/2005/8/layout/radial4"/>
    <dgm:cxn modelId="{F106D261-D7F4-4879-8BE9-CF71CC737446}" type="presParOf" srcId="{15E435FB-B482-487E-BCF2-34E5522225F4}" destId="{4F1C3418-F57F-48F1-960F-F4572A15E563}" srcOrd="10" destOrd="0" presId="urn:microsoft.com/office/officeart/2005/8/layout/radial4"/>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291CE9-331B-4306-9F57-499736B6B535}">
      <dsp:nvSpPr>
        <dsp:cNvPr id="0" name=""/>
        <dsp:cNvSpPr/>
      </dsp:nvSpPr>
      <dsp:spPr>
        <a:xfrm>
          <a:off x="2837432" y="861050"/>
          <a:ext cx="1155452" cy="944770"/>
        </a:xfrm>
        <a:custGeom>
          <a:avLst/>
          <a:gdLst/>
          <a:ahLst/>
          <a:cxnLst/>
          <a:rect l="0" t="0" r="0" b="0"/>
          <a:pathLst>
            <a:path>
              <a:moveTo>
                <a:pt x="0" y="0"/>
              </a:moveTo>
              <a:lnTo>
                <a:pt x="0" y="839587"/>
              </a:lnTo>
              <a:lnTo>
                <a:pt x="1155452" y="839587"/>
              </a:lnTo>
              <a:lnTo>
                <a:pt x="1155452" y="944770"/>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8F4FCC3-3254-4C5B-BEE6-26B65B0B2923}">
      <dsp:nvSpPr>
        <dsp:cNvPr id="0" name=""/>
        <dsp:cNvSpPr/>
      </dsp:nvSpPr>
      <dsp:spPr>
        <a:xfrm>
          <a:off x="3496224" y="546702"/>
          <a:ext cx="680567" cy="868473"/>
        </a:xfrm>
        <a:custGeom>
          <a:avLst/>
          <a:gdLst/>
          <a:ahLst/>
          <a:cxnLst/>
          <a:rect l="0" t="0" r="0" b="0"/>
          <a:pathLst>
            <a:path>
              <a:moveTo>
                <a:pt x="0" y="868473"/>
              </a:moveTo>
              <a:lnTo>
                <a:pt x="680567" y="0"/>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3CC0BBC-10DE-4EAB-A292-509D6DA63D40}">
      <dsp:nvSpPr>
        <dsp:cNvPr id="0" name=""/>
        <dsp:cNvSpPr/>
      </dsp:nvSpPr>
      <dsp:spPr>
        <a:xfrm>
          <a:off x="3496224" y="1415175"/>
          <a:ext cx="1685275" cy="1078184"/>
        </a:xfrm>
        <a:custGeom>
          <a:avLst/>
          <a:gdLst/>
          <a:ahLst/>
          <a:cxnLst/>
          <a:rect l="0" t="0" r="0" b="0"/>
          <a:pathLst>
            <a:path>
              <a:moveTo>
                <a:pt x="0" y="0"/>
              </a:moveTo>
              <a:lnTo>
                <a:pt x="0" y="973001"/>
              </a:lnTo>
              <a:lnTo>
                <a:pt x="1685275" y="973001"/>
              </a:lnTo>
              <a:lnTo>
                <a:pt x="1685275" y="1078184"/>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8DFB34A-476F-4FF9-BF83-F4BAA3546362}">
      <dsp:nvSpPr>
        <dsp:cNvPr id="0" name=""/>
        <dsp:cNvSpPr/>
      </dsp:nvSpPr>
      <dsp:spPr>
        <a:xfrm>
          <a:off x="3496224" y="1415175"/>
          <a:ext cx="359167" cy="1095404"/>
        </a:xfrm>
        <a:custGeom>
          <a:avLst/>
          <a:gdLst/>
          <a:ahLst/>
          <a:cxnLst/>
          <a:rect l="0" t="0" r="0" b="0"/>
          <a:pathLst>
            <a:path>
              <a:moveTo>
                <a:pt x="0" y="0"/>
              </a:moveTo>
              <a:lnTo>
                <a:pt x="0" y="990221"/>
              </a:lnTo>
              <a:lnTo>
                <a:pt x="359167" y="990221"/>
              </a:lnTo>
              <a:lnTo>
                <a:pt x="359167" y="1095404"/>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C133A6-E6DD-47AE-9255-E34CF5A27032}">
      <dsp:nvSpPr>
        <dsp:cNvPr id="0" name=""/>
        <dsp:cNvSpPr/>
      </dsp:nvSpPr>
      <dsp:spPr>
        <a:xfrm>
          <a:off x="2530538" y="5149408"/>
          <a:ext cx="427879" cy="315889"/>
        </a:xfrm>
        <a:custGeom>
          <a:avLst/>
          <a:gdLst/>
          <a:ahLst/>
          <a:cxnLst/>
          <a:rect l="0" t="0" r="0" b="0"/>
          <a:pathLst>
            <a:path>
              <a:moveTo>
                <a:pt x="0" y="0"/>
              </a:moveTo>
              <a:lnTo>
                <a:pt x="0" y="210706"/>
              </a:lnTo>
              <a:lnTo>
                <a:pt x="427879" y="210706"/>
              </a:lnTo>
              <a:lnTo>
                <a:pt x="427879" y="315889"/>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F905D71-55C0-49A6-B8E4-10CA89D69DAA}">
      <dsp:nvSpPr>
        <dsp:cNvPr id="0" name=""/>
        <dsp:cNvSpPr/>
      </dsp:nvSpPr>
      <dsp:spPr>
        <a:xfrm>
          <a:off x="1948476" y="4438173"/>
          <a:ext cx="582062" cy="260451"/>
        </a:xfrm>
        <a:custGeom>
          <a:avLst/>
          <a:gdLst/>
          <a:ahLst/>
          <a:cxnLst/>
          <a:rect l="0" t="0" r="0" b="0"/>
          <a:pathLst>
            <a:path>
              <a:moveTo>
                <a:pt x="0" y="0"/>
              </a:moveTo>
              <a:lnTo>
                <a:pt x="0" y="155269"/>
              </a:lnTo>
              <a:lnTo>
                <a:pt x="582062" y="155269"/>
              </a:lnTo>
              <a:lnTo>
                <a:pt x="582062" y="260451"/>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DC17E85-1F4D-44A7-9B0C-1776161CB419}">
      <dsp:nvSpPr>
        <dsp:cNvPr id="0" name=""/>
        <dsp:cNvSpPr/>
      </dsp:nvSpPr>
      <dsp:spPr>
        <a:xfrm>
          <a:off x="1599155" y="3726939"/>
          <a:ext cx="349320" cy="260451"/>
        </a:xfrm>
        <a:custGeom>
          <a:avLst/>
          <a:gdLst/>
          <a:ahLst/>
          <a:cxnLst/>
          <a:rect l="0" t="0" r="0" b="0"/>
          <a:pathLst>
            <a:path>
              <a:moveTo>
                <a:pt x="0" y="0"/>
              </a:moveTo>
              <a:lnTo>
                <a:pt x="0" y="155269"/>
              </a:lnTo>
              <a:lnTo>
                <a:pt x="349320" y="155269"/>
              </a:lnTo>
              <a:lnTo>
                <a:pt x="349320" y="260451"/>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568453C-3FF1-45D5-BBE6-EB9B68687ABA}">
      <dsp:nvSpPr>
        <dsp:cNvPr id="0" name=""/>
        <dsp:cNvSpPr/>
      </dsp:nvSpPr>
      <dsp:spPr>
        <a:xfrm>
          <a:off x="1553435" y="3087004"/>
          <a:ext cx="91440" cy="189153"/>
        </a:xfrm>
        <a:custGeom>
          <a:avLst/>
          <a:gdLst/>
          <a:ahLst/>
          <a:cxnLst/>
          <a:rect l="0" t="0" r="0" b="0"/>
          <a:pathLst>
            <a:path>
              <a:moveTo>
                <a:pt x="46129" y="0"/>
              </a:moveTo>
              <a:lnTo>
                <a:pt x="46129" y="83970"/>
              </a:lnTo>
              <a:lnTo>
                <a:pt x="45720" y="83970"/>
              </a:lnTo>
              <a:lnTo>
                <a:pt x="45720" y="189153"/>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558BA16-E69B-48D4-99F9-AD961270272C}">
      <dsp:nvSpPr>
        <dsp:cNvPr id="0" name=""/>
        <dsp:cNvSpPr/>
      </dsp:nvSpPr>
      <dsp:spPr>
        <a:xfrm>
          <a:off x="1599565" y="1415175"/>
          <a:ext cx="1896659" cy="1095322"/>
        </a:xfrm>
        <a:custGeom>
          <a:avLst/>
          <a:gdLst/>
          <a:ahLst/>
          <a:cxnLst/>
          <a:rect l="0" t="0" r="0" b="0"/>
          <a:pathLst>
            <a:path>
              <a:moveTo>
                <a:pt x="1896659" y="0"/>
              </a:moveTo>
              <a:lnTo>
                <a:pt x="1896659" y="990140"/>
              </a:lnTo>
              <a:lnTo>
                <a:pt x="0" y="990140"/>
              </a:lnTo>
              <a:lnTo>
                <a:pt x="0" y="1095322"/>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AA53853-2513-40B3-BE99-87D4C9114007}">
      <dsp:nvSpPr>
        <dsp:cNvPr id="0" name=""/>
        <dsp:cNvSpPr/>
      </dsp:nvSpPr>
      <dsp:spPr>
        <a:xfrm>
          <a:off x="3060901" y="964393"/>
          <a:ext cx="870646" cy="450782"/>
        </a:xfrm>
        <a:prstGeom prst="rect">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63610" numCol="1" spcCol="1270" anchor="ctr" anchorCtr="0">
          <a:noAutofit/>
        </a:bodyPr>
        <a:lstStyle/>
        <a:p>
          <a:pPr lvl="0" algn="ctr" defTabSz="533400">
            <a:lnSpc>
              <a:spcPct val="90000"/>
            </a:lnSpc>
            <a:spcBef>
              <a:spcPct val="0"/>
            </a:spcBef>
            <a:spcAft>
              <a:spcPct val="35000"/>
            </a:spcAft>
          </a:pPr>
          <a:r>
            <a:rPr lang="en-GB" sz="1200" kern="1200">
              <a:solidFill>
                <a:sysClr val="windowText" lastClr="000000"/>
              </a:solidFill>
              <a:latin typeface="Calibri"/>
              <a:ea typeface="+mn-ea"/>
              <a:cs typeface="+mn-cs"/>
            </a:rPr>
            <a:t>Ethics approval </a:t>
          </a:r>
        </a:p>
      </dsp:txBody>
      <dsp:txXfrm>
        <a:off x="3060901" y="964393"/>
        <a:ext cx="870646" cy="450782"/>
      </dsp:txXfrm>
    </dsp:sp>
    <dsp:sp modelId="{62C5A10F-B9BA-419C-8C4D-C9A1379B09EA}">
      <dsp:nvSpPr>
        <dsp:cNvPr id="0" name=""/>
        <dsp:cNvSpPr/>
      </dsp:nvSpPr>
      <dsp:spPr>
        <a:xfrm>
          <a:off x="3591652" y="1324485"/>
          <a:ext cx="783581" cy="150260"/>
        </a:xfrm>
        <a:prstGeom prst="rect">
          <a:avLst/>
        </a:prstGeom>
        <a:solidFill>
          <a:sysClr val="window" lastClr="FFFFFF">
            <a:alpha val="90000"/>
            <a:hueOff val="0"/>
            <a:satOff val="0"/>
            <a:lumOff val="0"/>
            <a:alphaOff val="0"/>
          </a:sysClr>
        </a:solidFill>
        <a:ln w="9525" cap="flat" cmpd="sng" algn="ctr">
          <a:solidFill>
            <a:srgbClr val="C0504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en-GB" sz="900" kern="1200">
              <a:solidFill>
                <a:sysClr val="windowText" lastClr="000000">
                  <a:hueOff val="0"/>
                  <a:satOff val="0"/>
                  <a:lumOff val="0"/>
                  <a:alphaOff val="0"/>
                </a:sysClr>
              </a:solidFill>
              <a:latin typeface="Calibri"/>
              <a:ea typeface="+mn-ea"/>
              <a:cs typeface="+mn-cs"/>
            </a:rPr>
            <a:t>Up to 6 months </a:t>
          </a:r>
        </a:p>
      </dsp:txBody>
      <dsp:txXfrm>
        <a:off x="3591652" y="1324485"/>
        <a:ext cx="783581" cy="150260"/>
      </dsp:txXfrm>
    </dsp:sp>
    <dsp:sp modelId="{9AAB5380-8ABC-4E88-9F88-22ACAF9C9ACF}">
      <dsp:nvSpPr>
        <dsp:cNvPr id="0" name=""/>
        <dsp:cNvSpPr/>
      </dsp:nvSpPr>
      <dsp:spPr>
        <a:xfrm>
          <a:off x="270993" y="2510498"/>
          <a:ext cx="2657143" cy="576505"/>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63610" numCol="1" spcCol="1270" anchor="ctr" anchorCtr="0">
          <a:noAutofit/>
        </a:bodyPr>
        <a:lstStyle/>
        <a:p>
          <a:pPr lvl="0" algn="ctr" defTabSz="533400">
            <a:lnSpc>
              <a:spcPct val="90000"/>
            </a:lnSpc>
            <a:spcBef>
              <a:spcPct val="0"/>
            </a:spcBef>
            <a:spcAft>
              <a:spcPct val="35000"/>
            </a:spcAft>
          </a:pPr>
          <a:r>
            <a:rPr lang="en-GB" sz="1200" kern="1200">
              <a:solidFill>
                <a:sysClr val="windowText" lastClr="000000"/>
              </a:solidFill>
              <a:latin typeface="Calibri"/>
              <a:ea typeface="+mn-ea"/>
              <a:cs typeface="+mn-cs"/>
            </a:rPr>
            <a:t>Book in VdT MoCA training  (currently holding level 1 training ever 2-3 months (ICAN 2012))</a:t>
          </a:r>
        </a:p>
      </dsp:txBody>
      <dsp:txXfrm>
        <a:off x="270993" y="2510498"/>
        <a:ext cx="2657143" cy="576505"/>
      </dsp:txXfrm>
    </dsp:sp>
    <dsp:sp modelId="{E4751FBC-8E03-4C27-9980-8E3FA30DA406}">
      <dsp:nvSpPr>
        <dsp:cNvPr id="0" name=""/>
        <dsp:cNvSpPr/>
      </dsp:nvSpPr>
      <dsp:spPr>
        <a:xfrm>
          <a:off x="1359059" y="3000158"/>
          <a:ext cx="1893173" cy="217132"/>
        </a:xfrm>
        <a:prstGeom prst="rect">
          <a:avLst/>
        </a:prstGeo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n-GB" sz="1000" kern="1200">
              <a:solidFill>
                <a:sysClr val="windowText" lastClr="000000">
                  <a:hueOff val="0"/>
                  <a:satOff val="0"/>
                  <a:lumOff val="0"/>
                  <a:alphaOff val="0"/>
                </a:sysClr>
              </a:solidFill>
              <a:latin typeface="Calibri"/>
              <a:ea typeface="+mn-ea"/>
              <a:cs typeface="+mn-cs"/>
            </a:rPr>
            <a:t>May have to wait up to 3 months </a:t>
          </a:r>
        </a:p>
      </dsp:txBody>
      <dsp:txXfrm>
        <a:off x="1359059" y="3000158"/>
        <a:ext cx="1893173" cy="217132"/>
      </dsp:txXfrm>
    </dsp:sp>
    <dsp:sp modelId="{2ED4AD6C-16E3-4539-905A-A8763196FF5B}">
      <dsp:nvSpPr>
        <dsp:cNvPr id="0" name=""/>
        <dsp:cNvSpPr/>
      </dsp:nvSpPr>
      <dsp:spPr>
        <a:xfrm>
          <a:off x="668395" y="3276157"/>
          <a:ext cx="1861520" cy="450782"/>
        </a:xfrm>
        <a:prstGeom prst="rect">
          <a:avLst/>
        </a:prstGeom>
        <a:gradFill rotWithShape="0">
          <a:gsLst>
            <a:gs pos="0">
              <a:srgbClr val="9BBB59">
                <a:hueOff val="1607181"/>
                <a:satOff val="-2411"/>
                <a:lumOff val="-392"/>
                <a:alphaOff val="0"/>
                <a:tint val="50000"/>
                <a:satMod val="300000"/>
              </a:srgbClr>
            </a:gs>
            <a:gs pos="35000">
              <a:srgbClr val="9BBB59">
                <a:hueOff val="1607181"/>
                <a:satOff val="-2411"/>
                <a:lumOff val="-392"/>
                <a:alphaOff val="0"/>
                <a:tint val="37000"/>
                <a:satMod val="300000"/>
              </a:srgbClr>
            </a:gs>
            <a:gs pos="100000">
              <a:srgbClr val="9BBB59">
                <a:hueOff val="1607181"/>
                <a:satOff val="-2411"/>
                <a:lumOff val="-392"/>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610" numCol="1" spcCol="1270" anchor="ctr" anchorCtr="0">
          <a:noAutofit/>
        </a:bodyPr>
        <a:lstStyle/>
        <a:p>
          <a:pPr lvl="0" algn="ctr" defTabSz="444500">
            <a:lnSpc>
              <a:spcPct val="90000"/>
            </a:lnSpc>
            <a:spcBef>
              <a:spcPct val="0"/>
            </a:spcBef>
            <a:spcAft>
              <a:spcPct val="35000"/>
            </a:spcAft>
          </a:pPr>
          <a:r>
            <a:rPr lang="en-GB" sz="1000" kern="1200">
              <a:solidFill>
                <a:sysClr val="windowText" lastClr="000000"/>
              </a:solidFill>
              <a:latin typeface="Calibri"/>
              <a:ea typeface="+mn-ea"/>
              <a:cs typeface="+mn-cs"/>
            </a:rPr>
            <a:t>Complete VdT MoCA training , questionnaires and focus group </a:t>
          </a:r>
        </a:p>
      </dsp:txBody>
      <dsp:txXfrm>
        <a:off x="668395" y="3276157"/>
        <a:ext cx="1861520" cy="450782"/>
      </dsp:txXfrm>
    </dsp:sp>
    <dsp:sp modelId="{16E56971-3161-4724-982F-9B4B6C45FF9B}">
      <dsp:nvSpPr>
        <dsp:cNvPr id="0" name=""/>
        <dsp:cNvSpPr/>
      </dsp:nvSpPr>
      <dsp:spPr>
        <a:xfrm>
          <a:off x="2107439" y="3661199"/>
          <a:ext cx="783581" cy="150260"/>
        </a:xfrm>
        <a:prstGeom prst="rect">
          <a:avLst/>
        </a:prstGeom>
        <a:solidFill>
          <a:sysClr val="window" lastClr="FFFFFF">
            <a:alpha val="90000"/>
            <a:hueOff val="0"/>
            <a:satOff val="0"/>
            <a:lumOff val="0"/>
            <a:alphaOff val="0"/>
          </a:sysClr>
        </a:solidFill>
        <a:ln w="9525" cap="flat" cmpd="sng" algn="ctr">
          <a:solidFill>
            <a:srgbClr val="9BBB59">
              <a:hueOff val="1607181"/>
              <a:satOff val="-2411"/>
              <a:lumOff val="-392"/>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en-GB" sz="900" kern="1200">
              <a:solidFill>
                <a:sysClr val="windowText" lastClr="000000">
                  <a:hueOff val="0"/>
                  <a:satOff val="0"/>
                  <a:lumOff val="0"/>
                  <a:alphaOff val="0"/>
                </a:sysClr>
              </a:solidFill>
              <a:latin typeface="Calibri"/>
              <a:ea typeface="+mn-ea"/>
              <a:cs typeface="+mn-cs"/>
            </a:rPr>
            <a:t>3 days </a:t>
          </a:r>
        </a:p>
      </dsp:txBody>
      <dsp:txXfrm>
        <a:off x="2107439" y="3661199"/>
        <a:ext cx="783581" cy="150260"/>
      </dsp:txXfrm>
    </dsp:sp>
    <dsp:sp modelId="{2BBFCC61-415C-4656-AC90-6CC6B8101094}">
      <dsp:nvSpPr>
        <dsp:cNvPr id="0" name=""/>
        <dsp:cNvSpPr/>
      </dsp:nvSpPr>
      <dsp:spPr>
        <a:xfrm>
          <a:off x="1416603" y="3987391"/>
          <a:ext cx="1063747" cy="450782"/>
        </a:xfrm>
        <a:prstGeom prst="rect">
          <a:avLst/>
        </a:prstGeom>
        <a:gradFill rotWithShape="0">
          <a:gsLst>
            <a:gs pos="0">
              <a:srgbClr val="9BBB59">
                <a:hueOff val="3214361"/>
                <a:satOff val="-4823"/>
                <a:lumOff val="-784"/>
                <a:alphaOff val="0"/>
                <a:tint val="50000"/>
                <a:satMod val="300000"/>
              </a:srgbClr>
            </a:gs>
            <a:gs pos="35000">
              <a:srgbClr val="9BBB59">
                <a:hueOff val="3214361"/>
                <a:satOff val="-4823"/>
                <a:lumOff val="-784"/>
                <a:alphaOff val="0"/>
                <a:tint val="37000"/>
                <a:satMod val="300000"/>
              </a:srgbClr>
            </a:gs>
            <a:gs pos="100000">
              <a:srgbClr val="9BBB59">
                <a:hueOff val="3214361"/>
                <a:satOff val="-4823"/>
                <a:lumOff val="-78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610" numCol="1" spcCol="1270" anchor="ctr" anchorCtr="0">
          <a:noAutofit/>
        </a:bodyPr>
        <a:lstStyle/>
        <a:p>
          <a:pPr lvl="0" algn="ctr" defTabSz="444500">
            <a:lnSpc>
              <a:spcPct val="90000"/>
            </a:lnSpc>
            <a:spcBef>
              <a:spcPct val="0"/>
            </a:spcBef>
            <a:spcAft>
              <a:spcPct val="35000"/>
            </a:spcAft>
          </a:pPr>
          <a:r>
            <a:rPr lang="en-GB" sz="1000" kern="1200">
              <a:solidFill>
                <a:sysClr val="windowText" lastClr="000000"/>
              </a:solidFill>
              <a:latin typeface="Calibri"/>
              <a:ea typeface="+mn-ea"/>
              <a:cs typeface="+mn-cs"/>
            </a:rPr>
            <a:t>Data analysis </a:t>
          </a:r>
        </a:p>
      </dsp:txBody>
      <dsp:txXfrm>
        <a:off x="1416603" y="3987391"/>
        <a:ext cx="1063747" cy="450782"/>
      </dsp:txXfrm>
    </dsp:sp>
    <dsp:sp modelId="{E3670D08-A36A-4937-B56E-EBF411C037E0}">
      <dsp:nvSpPr>
        <dsp:cNvPr id="0" name=""/>
        <dsp:cNvSpPr/>
      </dsp:nvSpPr>
      <dsp:spPr>
        <a:xfrm>
          <a:off x="1965916" y="4290328"/>
          <a:ext cx="783581" cy="150260"/>
        </a:xfrm>
        <a:prstGeom prst="rect">
          <a:avLst/>
        </a:prstGeom>
        <a:solidFill>
          <a:sysClr val="window" lastClr="FFFFFF">
            <a:alpha val="90000"/>
            <a:hueOff val="0"/>
            <a:satOff val="0"/>
            <a:lumOff val="0"/>
            <a:alphaOff val="0"/>
          </a:sysClr>
        </a:solidFill>
        <a:ln w="9525" cap="flat" cmpd="sng" algn="ctr">
          <a:solidFill>
            <a:srgbClr val="9BBB59">
              <a:hueOff val="3214361"/>
              <a:satOff val="-4823"/>
              <a:lumOff val="-784"/>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en-GB" sz="900" kern="1200">
              <a:solidFill>
                <a:sysClr val="windowText" lastClr="000000">
                  <a:hueOff val="0"/>
                  <a:satOff val="0"/>
                  <a:lumOff val="0"/>
                  <a:alphaOff val="0"/>
                </a:sysClr>
              </a:solidFill>
              <a:latin typeface="Calibri"/>
              <a:ea typeface="+mn-ea"/>
              <a:cs typeface="+mn-cs"/>
            </a:rPr>
            <a:t>Up to 2 months </a:t>
          </a:r>
        </a:p>
      </dsp:txBody>
      <dsp:txXfrm>
        <a:off x="1965916" y="4290328"/>
        <a:ext cx="783581" cy="150260"/>
      </dsp:txXfrm>
    </dsp:sp>
    <dsp:sp modelId="{2C3274D6-22A6-419E-8BC1-F8290355B7DA}">
      <dsp:nvSpPr>
        <dsp:cNvPr id="0" name=""/>
        <dsp:cNvSpPr/>
      </dsp:nvSpPr>
      <dsp:spPr>
        <a:xfrm>
          <a:off x="2095215" y="4698625"/>
          <a:ext cx="870646" cy="450782"/>
        </a:xfrm>
        <a:prstGeom prst="rect">
          <a:avLst/>
        </a:prstGeom>
        <a:gradFill rotWithShape="0">
          <a:gsLst>
            <a:gs pos="0">
              <a:srgbClr val="9BBB59">
                <a:hueOff val="4821541"/>
                <a:satOff val="-7234"/>
                <a:lumOff val="-1176"/>
                <a:alphaOff val="0"/>
                <a:tint val="50000"/>
                <a:satMod val="300000"/>
              </a:srgbClr>
            </a:gs>
            <a:gs pos="35000">
              <a:srgbClr val="9BBB59">
                <a:hueOff val="4821541"/>
                <a:satOff val="-7234"/>
                <a:lumOff val="-1176"/>
                <a:alphaOff val="0"/>
                <a:tint val="37000"/>
                <a:satMod val="300000"/>
              </a:srgbClr>
            </a:gs>
            <a:gs pos="100000">
              <a:srgbClr val="9BBB59">
                <a:hueOff val="4821541"/>
                <a:satOff val="-7234"/>
                <a:lumOff val="-1176"/>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610" numCol="1" spcCol="1270" anchor="ctr" anchorCtr="0">
          <a:noAutofit/>
        </a:bodyPr>
        <a:lstStyle/>
        <a:p>
          <a:pPr lvl="0" algn="ctr" defTabSz="444500">
            <a:lnSpc>
              <a:spcPct val="90000"/>
            </a:lnSpc>
            <a:spcBef>
              <a:spcPct val="0"/>
            </a:spcBef>
            <a:spcAft>
              <a:spcPct val="35000"/>
            </a:spcAft>
          </a:pPr>
          <a:r>
            <a:rPr lang="en-GB" sz="1000" kern="1200">
              <a:solidFill>
                <a:sysClr val="windowText" lastClr="000000"/>
              </a:solidFill>
              <a:latin typeface="Calibri"/>
              <a:ea typeface="+mn-ea"/>
              <a:cs typeface="+mn-cs"/>
            </a:rPr>
            <a:t>Write report</a:t>
          </a:r>
        </a:p>
      </dsp:txBody>
      <dsp:txXfrm>
        <a:off x="2095215" y="4698625"/>
        <a:ext cx="870646" cy="450782"/>
      </dsp:txXfrm>
    </dsp:sp>
    <dsp:sp modelId="{3D705318-3FF9-4297-830A-16A88CB9AD2D}">
      <dsp:nvSpPr>
        <dsp:cNvPr id="0" name=""/>
        <dsp:cNvSpPr/>
      </dsp:nvSpPr>
      <dsp:spPr>
        <a:xfrm>
          <a:off x="2606663" y="5039055"/>
          <a:ext cx="783581" cy="150260"/>
        </a:xfrm>
        <a:prstGeom prst="rect">
          <a:avLst/>
        </a:prstGeom>
        <a:solidFill>
          <a:sysClr val="window" lastClr="FFFFFF">
            <a:alpha val="90000"/>
            <a:hueOff val="0"/>
            <a:satOff val="0"/>
            <a:lumOff val="0"/>
            <a:alphaOff val="0"/>
          </a:sysClr>
        </a:solidFill>
        <a:ln w="9525" cap="flat" cmpd="sng" algn="ctr">
          <a:solidFill>
            <a:srgbClr val="9BBB59">
              <a:hueOff val="4821541"/>
              <a:satOff val="-7234"/>
              <a:lumOff val="-1176"/>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en-GB" sz="900" kern="1200">
              <a:solidFill>
                <a:sysClr val="windowText" lastClr="000000">
                  <a:hueOff val="0"/>
                  <a:satOff val="0"/>
                  <a:lumOff val="0"/>
                  <a:alphaOff val="0"/>
                </a:sysClr>
              </a:solidFill>
              <a:latin typeface="Calibri"/>
              <a:ea typeface="+mn-ea"/>
              <a:cs typeface="+mn-cs"/>
            </a:rPr>
            <a:t>up to 1 month </a:t>
          </a:r>
        </a:p>
      </dsp:txBody>
      <dsp:txXfrm>
        <a:off x="2606663" y="5039055"/>
        <a:ext cx="783581" cy="150260"/>
      </dsp:txXfrm>
    </dsp:sp>
    <dsp:sp modelId="{7709DD09-BBA5-4B3A-A697-31AD4AFB7C2E}">
      <dsp:nvSpPr>
        <dsp:cNvPr id="0" name=""/>
        <dsp:cNvSpPr/>
      </dsp:nvSpPr>
      <dsp:spPr>
        <a:xfrm>
          <a:off x="624741" y="5465297"/>
          <a:ext cx="4667353" cy="450782"/>
        </a:xfrm>
        <a:prstGeom prst="rect">
          <a:avLst/>
        </a:prstGeom>
        <a:gradFill rotWithShape="0">
          <a:gsLst>
            <a:gs pos="0">
              <a:srgbClr val="9BBB59">
                <a:hueOff val="6428722"/>
                <a:satOff val="-9646"/>
                <a:lumOff val="-1569"/>
                <a:alphaOff val="0"/>
                <a:tint val="50000"/>
                <a:satMod val="300000"/>
              </a:srgbClr>
            </a:gs>
            <a:gs pos="35000">
              <a:srgbClr val="9BBB59">
                <a:hueOff val="6428722"/>
                <a:satOff val="-9646"/>
                <a:lumOff val="-1569"/>
                <a:alphaOff val="0"/>
                <a:tint val="37000"/>
                <a:satMod val="300000"/>
              </a:srgbClr>
            </a:gs>
            <a:gs pos="100000">
              <a:srgbClr val="9BBB59">
                <a:hueOff val="6428722"/>
                <a:satOff val="-9646"/>
                <a:lumOff val="-1569"/>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63610" numCol="1" spcCol="1270" anchor="ctr" anchorCtr="0">
          <a:noAutofit/>
        </a:bodyPr>
        <a:lstStyle/>
        <a:p>
          <a:pPr lvl="0" algn="ctr" defTabSz="533400">
            <a:lnSpc>
              <a:spcPct val="90000"/>
            </a:lnSpc>
            <a:spcBef>
              <a:spcPct val="0"/>
            </a:spcBef>
            <a:spcAft>
              <a:spcPct val="35000"/>
            </a:spcAft>
          </a:pPr>
          <a:r>
            <a:rPr lang="en-GB" sz="1200" kern="1200">
              <a:solidFill>
                <a:sysClr val="windowText" lastClr="000000"/>
              </a:solidFill>
              <a:latin typeface="Calibri"/>
              <a:ea typeface="+mn-ea"/>
              <a:cs typeface="+mn-cs"/>
            </a:rPr>
            <a:t>THEREFORE RESEARCH SHOULD BE COMPLETE AND WRITTEN READY FOR PUBLISING WITHIN  </a:t>
          </a:r>
        </a:p>
      </dsp:txBody>
      <dsp:txXfrm>
        <a:off x="624741" y="5465297"/>
        <a:ext cx="4667353" cy="450782"/>
      </dsp:txXfrm>
    </dsp:sp>
    <dsp:sp modelId="{CF5C33F2-E3AA-462C-90A4-1750371E821D}">
      <dsp:nvSpPr>
        <dsp:cNvPr id="0" name=""/>
        <dsp:cNvSpPr/>
      </dsp:nvSpPr>
      <dsp:spPr>
        <a:xfrm>
          <a:off x="3765663" y="5731543"/>
          <a:ext cx="783581" cy="150260"/>
        </a:xfrm>
        <a:prstGeom prst="rect">
          <a:avLst/>
        </a:prstGeom>
        <a:solidFill>
          <a:sysClr val="window" lastClr="FFFFFF">
            <a:alpha val="90000"/>
            <a:hueOff val="0"/>
            <a:satOff val="0"/>
            <a:lumOff val="0"/>
            <a:alphaOff val="0"/>
          </a:sysClr>
        </a:solidFill>
        <a:ln w="9525" cap="flat" cmpd="sng" algn="ctr">
          <a:solidFill>
            <a:srgbClr val="9BBB59">
              <a:hueOff val="6428722"/>
              <a:satOff val="-9646"/>
              <a:lumOff val="-1569"/>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en-GB" sz="900" kern="1200">
              <a:solidFill>
                <a:sysClr val="windowText" lastClr="000000">
                  <a:hueOff val="0"/>
                  <a:satOff val="0"/>
                  <a:lumOff val="0"/>
                  <a:alphaOff val="0"/>
                </a:sysClr>
              </a:solidFill>
              <a:latin typeface="Calibri"/>
              <a:ea typeface="+mn-ea"/>
              <a:cs typeface="+mn-cs"/>
            </a:rPr>
            <a:t>20 MONTHS </a:t>
          </a:r>
        </a:p>
      </dsp:txBody>
      <dsp:txXfrm>
        <a:off x="3765663" y="5731543"/>
        <a:ext cx="783581" cy="150260"/>
      </dsp:txXfrm>
    </dsp:sp>
    <dsp:sp modelId="{E0BEF096-64D6-460B-A164-387453DEA00A}">
      <dsp:nvSpPr>
        <dsp:cNvPr id="0" name=""/>
        <dsp:cNvSpPr/>
      </dsp:nvSpPr>
      <dsp:spPr>
        <a:xfrm>
          <a:off x="3372000" y="2510580"/>
          <a:ext cx="966783" cy="765135"/>
        </a:xfrm>
        <a:prstGeom prst="rect">
          <a:avLst/>
        </a:prstGeom>
        <a:gradFill rotWithShape="0">
          <a:gsLst>
            <a:gs pos="0">
              <a:srgbClr val="9BBB59">
                <a:hueOff val="8035903"/>
                <a:satOff val="-12057"/>
                <a:lumOff val="-1961"/>
                <a:alphaOff val="0"/>
                <a:tint val="50000"/>
                <a:satMod val="300000"/>
              </a:srgbClr>
            </a:gs>
            <a:gs pos="35000">
              <a:srgbClr val="9BBB59">
                <a:hueOff val="8035903"/>
                <a:satOff val="-12057"/>
                <a:lumOff val="-1961"/>
                <a:alphaOff val="0"/>
                <a:tint val="37000"/>
                <a:satMod val="300000"/>
              </a:srgbClr>
            </a:gs>
            <a:gs pos="100000">
              <a:srgbClr val="9BBB59">
                <a:hueOff val="8035903"/>
                <a:satOff val="-12057"/>
                <a:lumOff val="-1961"/>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63610" numCol="1" spcCol="1270" anchor="ctr" anchorCtr="0">
          <a:noAutofit/>
        </a:bodyPr>
        <a:lstStyle/>
        <a:p>
          <a:pPr lvl="0" algn="ctr" defTabSz="533400">
            <a:lnSpc>
              <a:spcPct val="90000"/>
            </a:lnSpc>
            <a:spcBef>
              <a:spcPct val="0"/>
            </a:spcBef>
            <a:spcAft>
              <a:spcPct val="35000"/>
            </a:spcAft>
          </a:pPr>
          <a:r>
            <a:rPr lang="en-GB" sz="1200" kern="1200">
              <a:solidFill>
                <a:sysClr val="windowText" lastClr="000000"/>
              </a:solidFill>
              <a:latin typeface="Calibri"/>
              <a:ea typeface="+mn-ea"/>
              <a:cs typeface="+mn-cs"/>
            </a:rPr>
            <a:t>Arrange location for focus group </a:t>
          </a:r>
        </a:p>
      </dsp:txBody>
      <dsp:txXfrm>
        <a:off x="3372000" y="2510580"/>
        <a:ext cx="966783" cy="765135"/>
      </dsp:txXfrm>
    </dsp:sp>
    <dsp:sp modelId="{A91961A3-0D6F-4223-A175-E60DEAB27DAA}">
      <dsp:nvSpPr>
        <dsp:cNvPr id="0" name=""/>
        <dsp:cNvSpPr/>
      </dsp:nvSpPr>
      <dsp:spPr>
        <a:xfrm flipV="1">
          <a:off x="4017002" y="3116419"/>
          <a:ext cx="39100" cy="51730"/>
        </a:xfrm>
        <a:prstGeom prst="rect">
          <a:avLst/>
        </a:prstGeom>
        <a:noFill/>
        <a:ln w="9525" cap="flat" cmpd="sng" algn="ctr">
          <a:noFill/>
          <a:prstDash val="solid"/>
        </a:ln>
        <a:effectLst/>
      </dsp:spPr>
      <dsp:style>
        <a:lnRef idx="1">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hueOff val="0"/>
                <a:satOff val="0"/>
                <a:lumOff val="0"/>
                <a:alphaOff val="0"/>
              </a:sysClr>
            </a:solidFill>
            <a:latin typeface="Calibri"/>
            <a:ea typeface="+mn-ea"/>
            <a:cs typeface="+mn-cs"/>
          </a:endParaRPr>
        </a:p>
      </dsp:txBody>
      <dsp:txXfrm rot="10800000">
        <a:off x="4017002" y="3116419"/>
        <a:ext cx="39100" cy="51730"/>
      </dsp:txXfrm>
    </dsp:sp>
    <dsp:sp modelId="{925A1F7D-B64E-4A3D-B2C2-E0572D328970}">
      <dsp:nvSpPr>
        <dsp:cNvPr id="0" name=""/>
        <dsp:cNvSpPr/>
      </dsp:nvSpPr>
      <dsp:spPr>
        <a:xfrm>
          <a:off x="4684639" y="2493360"/>
          <a:ext cx="993721" cy="849589"/>
        </a:xfrm>
        <a:prstGeom prst="rect">
          <a:avLst/>
        </a:prstGeom>
        <a:gradFill rotWithShape="0">
          <a:gsLst>
            <a:gs pos="0">
              <a:srgbClr val="9BBB59">
                <a:hueOff val="9643083"/>
                <a:satOff val="-14469"/>
                <a:lumOff val="-2353"/>
                <a:alphaOff val="0"/>
                <a:tint val="50000"/>
                <a:satMod val="300000"/>
              </a:srgbClr>
            </a:gs>
            <a:gs pos="35000">
              <a:srgbClr val="9BBB59">
                <a:hueOff val="9643083"/>
                <a:satOff val="-14469"/>
                <a:lumOff val="-2353"/>
                <a:alphaOff val="0"/>
                <a:tint val="37000"/>
                <a:satMod val="300000"/>
              </a:srgbClr>
            </a:gs>
            <a:gs pos="100000">
              <a:srgbClr val="9BBB59">
                <a:hueOff val="9643083"/>
                <a:satOff val="-14469"/>
                <a:lumOff val="-2353"/>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63610" numCol="1" spcCol="1270" anchor="ctr" anchorCtr="0">
          <a:noAutofit/>
        </a:bodyPr>
        <a:lstStyle/>
        <a:p>
          <a:pPr lvl="0" algn="ctr" defTabSz="533400">
            <a:lnSpc>
              <a:spcPct val="90000"/>
            </a:lnSpc>
            <a:spcBef>
              <a:spcPct val="0"/>
            </a:spcBef>
            <a:spcAft>
              <a:spcPct val="35000"/>
            </a:spcAft>
          </a:pPr>
          <a:r>
            <a:rPr lang="en-GB" sz="1200" kern="1200">
              <a:solidFill>
                <a:sysClr val="windowText" lastClr="000000"/>
              </a:solidFill>
              <a:latin typeface="Calibri"/>
              <a:ea typeface="+mn-ea"/>
              <a:cs typeface="+mn-cs"/>
            </a:rPr>
            <a:t>Arrange location for networking dinner</a:t>
          </a:r>
        </a:p>
      </dsp:txBody>
      <dsp:txXfrm>
        <a:off x="4684639" y="2493360"/>
        <a:ext cx="993721" cy="849589"/>
      </dsp:txXfrm>
    </dsp:sp>
    <dsp:sp modelId="{4CF6C24E-D0B2-477C-B02E-16944CDA9778}">
      <dsp:nvSpPr>
        <dsp:cNvPr id="0" name=""/>
        <dsp:cNvSpPr/>
      </dsp:nvSpPr>
      <dsp:spPr>
        <a:xfrm>
          <a:off x="5267787" y="3173733"/>
          <a:ext cx="38591" cy="38588"/>
        </a:xfrm>
        <a:prstGeom prst="rect">
          <a:avLst/>
        </a:prstGeom>
        <a:noFill/>
        <a:ln w="9525" cap="flat" cmpd="sng" algn="ctr">
          <a:noFill/>
          <a:prstDash val="solid"/>
        </a:ln>
        <a:effectLst/>
      </dsp:spPr>
      <dsp:style>
        <a:lnRef idx="1">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hueOff val="0"/>
                <a:satOff val="0"/>
                <a:lumOff val="0"/>
                <a:alphaOff val="0"/>
              </a:sysClr>
            </a:solidFill>
            <a:latin typeface="Calibri"/>
            <a:ea typeface="+mn-ea"/>
            <a:cs typeface="+mn-cs"/>
          </a:endParaRPr>
        </a:p>
      </dsp:txBody>
      <dsp:txXfrm>
        <a:off x="5267787" y="3173733"/>
        <a:ext cx="38591" cy="38588"/>
      </dsp:txXfrm>
    </dsp:sp>
    <dsp:sp modelId="{0A9F44BC-FB13-4370-9A78-15CA1464624E}">
      <dsp:nvSpPr>
        <dsp:cNvPr id="0" name=""/>
        <dsp:cNvSpPr/>
      </dsp:nvSpPr>
      <dsp:spPr>
        <a:xfrm>
          <a:off x="1498073" y="232353"/>
          <a:ext cx="2678718" cy="628696"/>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63610" numCol="1" spcCol="1270" anchor="ctr" anchorCtr="0">
          <a:noAutofit/>
        </a:bodyPr>
        <a:lstStyle/>
        <a:p>
          <a:pPr lvl="0" algn="ctr" defTabSz="533400">
            <a:lnSpc>
              <a:spcPct val="90000"/>
            </a:lnSpc>
            <a:spcBef>
              <a:spcPct val="0"/>
            </a:spcBef>
            <a:spcAft>
              <a:spcPct val="35000"/>
            </a:spcAft>
          </a:pPr>
          <a:r>
            <a:rPr lang="en-GB" sz="1200" kern="1200">
              <a:solidFill>
                <a:sysClr val="windowText" lastClr="000000"/>
              </a:solidFill>
              <a:latin typeface="Calibri"/>
              <a:ea typeface="+mn-ea"/>
              <a:cs typeface="+mn-cs"/>
            </a:rPr>
            <a:t>Secure Funding </a:t>
          </a:r>
        </a:p>
      </dsp:txBody>
      <dsp:txXfrm>
        <a:off x="1498073" y="232353"/>
        <a:ext cx="2678718" cy="628696"/>
      </dsp:txXfrm>
    </dsp:sp>
    <dsp:sp modelId="{55ECDE1F-42C9-430E-8C06-7A38BDC1BC3F}">
      <dsp:nvSpPr>
        <dsp:cNvPr id="0" name=""/>
        <dsp:cNvSpPr/>
      </dsp:nvSpPr>
      <dsp:spPr>
        <a:xfrm>
          <a:off x="3502375" y="615402"/>
          <a:ext cx="783581" cy="150260"/>
        </a:xfrm>
        <a:prstGeom prst="rect">
          <a:avLst/>
        </a:prstGeom>
        <a:solidFill>
          <a:sysClr val="window" lastClr="FFFFFF">
            <a:alpha val="90000"/>
            <a:hueOff val="0"/>
            <a:satOff val="0"/>
            <a:lumOff val="0"/>
            <a:alphaOff val="0"/>
          </a:sysClr>
        </a:solidFill>
        <a:ln w="9525" cap="flat" cmpd="sng" algn="ctr">
          <a:solidFill>
            <a:srgbClr val="8064A2">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en-GB" sz="900" kern="1200">
              <a:solidFill>
                <a:sysClr val="windowText" lastClr="000000">
                  <a:hueOff val="0"/>
                  <a:satOff val="0"/>
                  <a:lumOff val="0"/>
                  <a:alphaOff val="0"/>
                </a:sysClr>
              </a:solidFill>
              <a:latin typeface="Calibri"/>
              <a:ea typeface="+mn-ea"/>
              <a:cs typeface="+mn-cs"/>
            </a:rPr>
            <a:t>Up to 3 months </a:t>
          </a:r>
        </a:p>
      </dsp:txBody>
      <dsp:txXfrm>
        <a:off x="3502375" y="615402"/>
        <a:ext cx="783581" cy="150260"/>
      </dsp:txXfrm>
    </dsp:sp>
    <dsp:sp modelId="{9423BB64-109F-4004-9F5F-A047442B1DDC}">
      <dsp:nvSpPr>
        <dsp:cNvPr id="0" name=""/>
        <dsp:cNvSpPr/>
      </dsp:nvSpPr>
      <dsp:spPr>
        <a:xfrm>
          <a:off x="2680207" y="1805821"/>
          <a:ext cx="2625356" cy="490608"/>
        </a:xfrm>
        <a:prstGeom prst="rect">
          <a:avLst/>
        </a:prstGeom>
        <a:gradFill rotWithShape="0">
          <a:gsLst>
            <a:gs pos="0">
              <a:srgbClr val="9BBB59">
                <a:hueOff val="11250264"/>
                <a:satOff val="-16880"/>
                <a:lumOff val="-2745"/>
                <a:alphaOff val="0"/>
                <a:tint val="50000"/>
                <a:satMod val="300000"/>
              </a:srgbClr>
            </a:gs>
            <a:gs pos="35000">
              <a:srgbClr val="9BBB59">
                <a:hueOff val="11250264"/>
                <a:satOff val="-16880"/>
                <a:lumOff val="-2745"/>
                <a:alphaOff val="0"/>
                <a:tint val="37000"/>
                <a:satMod val="300000"/>
              </a:srgbClr>
            </a:gs>
            <a:gs pos="100000">
              <a:srgbClr val="9BBB59">
                <a:hueOff val="11250264"/>
                <a:satOff val="-16880"/>
                <a:lumOff val="-2745"/>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63610" numCol="1" spcCol="1270" anchor="ctr" anchorCtr="0">
          <a:noAutofit/>
        </a:bodyPr>
        <a:lstStyle/>
        <a:p>
          <a:pPr lvl="0" algn="ctr" defTabSz="533400">
            <a:lnSpc>
              <a:spcPct val="90000"/>
            </a:lnSpc>
            <a:spcBef>
              <a:spcPct val="0"/>
            </a:spcBef>
            <a:spcAft>
              <a:spcPct val="35000"/>
            </a:spcAft>
          </a:pPr>
          <a:r>
            <a:rPr lang="en-GB" sz="1200" kern="1200">
              <a:solidFill>
                <a:sysClr val="windowText" lastClr="000000"/>
              </a:solidFill>
              <a:latin typeface="Calibri"/>
              <a:ea typeface="+mn-ea"/>
              <a:cs typeface="+mn-cs"/>
            </a:rPr>
            <a:t>Recruitment of participants and obtaining individual and organisational consent</a:t>
          </a:r>
        </a:p>
      </dsp:txBody>
      <dsp:txXfrm>
        <a:off x="2680207" y="1805821"/>
        <a:ext cx="2625356" cy="490608"/>
      </dsp:txXfrm>
    </dsp:sp>
    <dsp:sp modelId="{7778F5D5-BB98-459C-A034-CCF5188C9664}">
      <dsp:nvSpPr>
        <dsp:cNvPr id="0" name=""/>
        <dsp:cNvSpPr/>
      </dsp:nvSpPr>
      <dsp:spPr>
        <a:xfrm>
          <a:off x="5234099" y="2182183"/>
          <a:ext cx="783581" cy="150260"/>
        </a:xfrm>
        <a:prstGeom prst="rect">
          <a:avLst/>
        </a:prstGeom>
        <a:solidFill>
          <a:sysClr val="window" lastClr="FFFFFF">
            <a:alpha val="90000"/>
            <a:hueOff val="0"/>
            <a:satOff val="0"/>
            <a:lumOff val="0"/>
            <a:alphaOff val="0"/>
          </a:sysClr>
        </a:solidFill>
        <a:ln w="9525" cap="flat" cmpd="sng" algn="ctr">
          <a:solidFill>
            <a:srgbClr val="9BBB59">
              <a:hueOff val="11250264"/>
              <a:satOff val="-16880"/>
              <a:lumOff val="-2745"/>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en-GB" sz="900" kern="1200">
              <a:solidFill>
                <a:sysClr val="windowText" lastClr="000000">
                  <a:hueOff val="0"/>
                  <a:satOff val="0"/>
                  <a:lumOff val="0"/>
                  <a:alphaOff val="0"/>
                </a:sysClr>
              </a:solidFill>
              <a:latin typeface="Calibri"/>
              <a:ea typeface="+mn-ea"/>
              <a:cs typeface="+mn-cs"/>
            </a:rPr>
            <a:t>Up to 3 months </a:t>
          </a:r>
        </a:p>
      </dsp:txBody>
      <dsp:txXfrm>
        <a:off x="5234099" y="2182183"/>
        <a:ext cx="783581" cy="1502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32DC4D-DD2C-45BB-A4A7-C72D3F6B09DD}">
      <dsp:nvSpPr>
        <dsp:cNvPr id="0" name=""/>
        <dsp:cNvSpPr/>
      </dsp:nvSpPr>
      <dsp:spPr>
        <a:xfrm>
          <a:off x="4772681" y="3461668"/>
          <a:ext cx="1429516" cy="1066497"/>
        </a:xfrm>
        <a:custGeom>
          <a:avLst/>
          <a:gdLst/>
          <a:ahLst/>
          <a:cxnLst/>
          <a:rect l="0" t="0" r="0" b="0"/>
          <a:pathLst>
            <a:path>
              <a:moveTo>
                <a:pt x="0" y="0"/>
              </a:moveTo>
              <a:lnTo>
                <a:pt x="0" y="1066497"/>
              </a:lnTo>
              <a:lnTo>
                <a:pt x="1429516" y="1066497"/>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8C19109-55F1-4382-8959-EA581658C11A}">
      <dsp:nvSpPr>
        <dsp:cNvPr id="0" name=""/>
        <dsp:cNvSpPr/>
      </dsp:nvSpPr>
      <dsp:spPr>
        <a:xfrm>
          <a:off x="3084148" y="1480084"/>
          <a:ext cx="1688533" cy="586102"/>
        </a:xfrm>
        <a:custGeom>
          <a:avLst/>
          <a:gdLst/>
          <a:ahLst/>
          <a:cxnLst/>
          <a:rect l="0" t="0" r="0" b="0"/>
          <a:pathLst>
            <a:path>
              <a:moveTo>
                <a:pt x="0" y="0"/>
              </a:moveTo>
              <a:lnTo>
                <a:pt x="0" y="293051"/>
              </a:lnTo>
              <a:lnTo>
                <a:pt x="1688533" y="293051"/>
              </a:lnTo>
              <a:lnTo>
                <a:pt x="1688533" y="586102"/>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EA5F28F-2547-4805-86CA-5CE0807D1D09}">
      <dsp:nvSpPr>
        <dsp:cNvPr id="0" name=""/>
        <dsp:cNvSpPr/>
      </dsp:nvSpPr>
      <dsp:spPr>
        <a:xfrm>
          <a:off x="1395615" y="1480084"/>
          <a:ext cx="1688533" cy="586102"/>
        </a:xfrm>
        <a:custGeom>
          <a:avLst/>
          <a:gdLst/>
          <a:ahLst/>
          <a:cxnLst/>
          <a:rect l="0" t="0" r="0" b="0"/>
          <a:pathLst>
            <a:path>
              <a:moveTo>
                <a:pt x="1688533" y="0"/>
              </a:moveTo>
              <a:lnTo>
                <a:pt x="1688533" y="293051"/>
              </a:lnTo>
              <a:lnTo>
                <a:pt x="0" y="293051"/>
              </a:lnTo>
              <a:lnTo>
                <a:pt x="0" y="586102"/>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FF6F14C-30C2-4609-8B43-12FCBD283FE9}">
      <dsp:nvSpPr>
        <dsp:cNvPr id="0" name=""/>
        <dsp:cNvSpPr/>
      </dsp:nvSpPr>
      <dsp:spPr>
        <a:xfrm>
          <a:off x="2386407" y="84602"/>
          <a:ext cx="1395481" cy="1395481"/>
        </a:xfrm>
        <a:prstGeom prst="arc">
          <a:avLst>
            <a:gd name="adj1" fmla="val 13200000"/>
            <a:gd name="adj2" fmla="val 19200000"/>
          </a:avLst>
        </a:pr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E414F2B-1694-415A-AA21-B10366E4AC32}">
      <dsp:nvSpPr>
        <dsp:cNvPr id="0" name=""/>
        <dsp:cNvSpPr/>
      </dsp:nvSpPr>
      <dsp:spPr>
        <a:xfrm>
          <a:off x="2386407" y="84602"/>
          <a:ext cx="1395481" cy="1395481"/>
        </a:xfrm>
        <a:prstGeom prst="arc">
          <a:avLst>
            <a:gd name="adj1" fmla="val 2400000"/>
            <a:gd name="adj2" fmla="val 8400000"/>
          </a:avLst>
        </a:pr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159BC4F-10F4-4EE0-8E07-22231DCC215C}">
      <dsp:nvSpPr>
        <dsp:cNvPr id="0" name=""/>
        <dsp:cNvSpPr/>
      </dsp:nvSpPr>
      <dsp:spPr>
        <a:xfrm>
          <a:off x="1688666" y="335789"/>
          <a:ext cx="2790963" cy="893108"/>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11430" tIns="11430" rIns="11430" bIns="11430" numCol="1" spcCol="1270" anchor="ctr" anchorCtr="0">
          <a:noAutofit/>
        </a:bodyPr>
        <a:lstStyle/>
        <a:p>
          <a:pPr marR="0" lvl="0" algn="ctr" defTabSz="800100" rtl="0">
            <a:lnSpc>
              <a:spcPct val="90000"/>
            </a:lnSpc>
            <a:spcBef>
              <a:spcPct val="0"/>
            </a:spcBef>
            <a:spcAft>
              <a:spcPct val="35000"/>
            </a:spcAft>
          </a:pPr>
          <a:r>
            <a:rPr lang="en-GB" sz="1800" b="0" i="0" u="none" strike="noStrike" kern="1200" baseline="0" smtClean="0">
              <a:solidFill>
                <a:sysClr val="windowText" lastClr="000000">
                  <a:hueOff val="0"/>
                  <a:satOff val="0"/>
                  <a:lumOff val="0"/>
                  <a:alphaOff val="0"/>
                </a:sysClr>
              </a:solidFill>
              <a:latin typeface="Calibri"/>
              <a:ea typeface="+mn-ea"/>
              <a:cs typeface="+mn-cs"/>
            </a:rPr>
            <a:t>Articles identified by </a:t>
          </a:r>
          <a:r>
            <a:rPr lang="en-GB" sz="1800" b="0" i="0" u="none" strike="noStrike" kern="1200" baseline="0" smtClean="0">
              <a:solidFill>
                <a:sysClr val="windowText" lastClr="000000">
                  <a:hueOff val="0"/>
                  <a:satOff val="0"/>
                  <a:lumOff val="0"/>
                  <a:alphaOff val="0"/>
                </a:sysClr>
              </a:solidFill>
              <a:latin typeface="Calibri"/>
              <a:ea typeface="+mn-ea"/>
              <a:cs typeface="Arial" pitchFamily="34" charset="0"/>
            </a:rPr>
            <a:t>searches</a:t>
          </a:r>
          <a:r>
            <a:rPr lang="en-GB" sz="1800" b="0" i="0" u="none" strike="noStrike" kern="1200" baseline="0" smtClean="0">
              <a:solidFill>
                <a:sysClr val="windowText" lastClr="000000">
                  <a:hueOff val="0"/>
                  <a:satOff val="0"/>
                  <a:lumOff val="0"/>
                  <a:alphaOff val="0"/>
                </a:sysClr>
              </a:solidFill>
              <a:latin typeface="Calibri"/>
              <a:ea typeface="+mn-ea"/>
              <a:cs typeface="+mn-cs"/>
            </a:rPr>
            <a:t> </a:t>
          </a:r>
        </a:p>
        <a:p>
          <a:pPr marR="0" lvl="0" algn="ctr" defTabSz="800100" rtl="0">
            <a:lnSpc>
              <a:spcPct val="90000"/>
            </a:lnSpc>
            <a:spcBef>
              <a:spcPct val="0"/>
            </a:spcBef>
            <a:spcAft>
              <a:spcPct val="35000"/>
            </a:spcAft>
          </a:pPr>
          <a:r>
            <a:rPr lang="en-GB" sz="1800" b="0" i="0" u="none" strike="noStrike" kern="1200" baseline="0" smtClean="0">
              <a:solidFill>
                <a:sysClr val="windowText" lastClr="000000">
                  <a:hueOff val="0"/>
                  <a:satOff val="0"/>
                  <a:lumOff val="0"/>
                  <a:alphaOff val="0"/>
                </a:sysClr>
              </a:solidFill>
              <a:latin typeface="Calibri"/>
              <a:ea typeface="+mn-ea"/>
              <a:cs typeface="+mn-cs"/>
            </a:rPr>
            <a:t>N=3304</a:t>
          </a:r>
          <a:endParaRPr lang="en-GB" sz="1800" kern="1200" smtClean="0">
            <a:solidFill>
              <a:sysClr val="windowText" lastClr="000000">
                <a:hueOff val="0"/>
                <a:satOff val="0"/>
                <a:lumOff val="0"/>
                <a:alphaOff val="0"/>
              </a:sysClr>
            </a:solidFill>
            <a:latin typeface="Calibri"/>
            <a:ea typeface="+mn-ea"/>
            <a:cs typeface="+mn-cs"/>
          </a:endParaRPr>
        </a:p>
      </dsp:txBody>
      <dsp:txXfrm>
        <a:off x="1688666" y="335789"/>
        <a:ext cx="2790963" cy="893108"/>
      </dsp:txXfrm>
    </dsp:sp>
    <dsp:sp modelId="{00321BA2-D5E1-4D0F-AA35-FBC009254484}">
      <dsp:nvSpPr>
        <dsp:cNvPr id="0" name=""/>
        <dsp:cNvSpPr/>
      </dsp:nvSpPr>
      <dsp:spPr>
        <a:xfrm>
          <a:off x="697874" y="2066186"/>
          <a:ext cx="1395481" cy="1395481"/>
        </a:xfrm>
        <a:prstGeom prst="arc">
          <a:avLst>
            <a:gd name="adj1" fmla="val 13200000"/>
            <a:gd name="adj2" fmla="val 19200000"/>
          </a:avLst>
        </a:pr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CD5C2AE-BE92-44E4-9BC9-83CC2C1A0029}">
      <dsp:nvSpPr>
        <dsp:cNvPr id="0" name=""/>
        <dsp:cNvSpPr/>
      </dsp:nvSpPr>
      <dsp:spPr>
        <a:xfrm>
          <a:off x="697874" y="2066186"/>
          <a:ext cx="1395481" cy="1395481"/>
        </a:xfrm>
        <a:prstGeom prst="arc">
          <a:avLst>
            <a:gd name="adj1" fmla="val 2400000"/>
            <a:gd name="adj2" fmla="val 8400000"/>
          </a:avLst>
        </a:pr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9C826CD-36B8-4E82-B7BD-DFF26F90864F}">
      <dsp:nvSpPr>
        <dsp:cNvPr id="0" name=""/>
        <dsp:cNvSpPr/>
      </dsp:nvSpPr>
      <dsp:spPr>
        <a:xfrm>
          <a:off x="133" y="2317373"/>
          <a:ext cx="2790963" cy="893108"/>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11430" tIns="11430" rIns="11430" bIns="11430" numCol="1" spcCol="1270" anchor="ctr" anchorCtr="0">
          <a:noAutofit/>
        </a:bodyPr>
        <a:lstStyle/>
        <a:p>
          <a:pPr marR="0" lvl="0" algn="ctr" defTabSz="800100" rtl="0">
            <a:lnSpc>
              <a:spcPct val="90000"/>
            </a:lnSpc>
            <a:spcBef>
              <a:spcPct val="0"/>
            </a:spcBef>
            <a:spcAft>
              <a:spcPct val="35000"/>
            </a:spcAft>
          </a:pPr>
          <a:r>
            <a:rPr lang="en-GB" sz="1800" b="0" i="0" u="none" strike="noStrike" kern="1200" baseline="0" smtClean="0">
              <a:solidFill>
                <a:sysClr val="windowText" lastClr="000000">
                  <a:hueOff val="0"/>
                  <a:satOff val="0"/>
                  <a:lumOff val="0"/>
                  <a:alphaOff val="0"/>
                </a:sysClr>
              </a:solidFill>
              <a:latin typeface="Calibri"/>
              <a:ea typeface="+mn-ea"/>
              <a:cs typeface="+mn-cs"/>
            </a:rPr>
            <a:t>Excluded </a:t>
          </a:r>
        </a:p>
        <a:p>
          <a:pPr marR="0" lvl="0" algn="ctr" defTabSz="800100" rtl="0">
            <a:lnSpc>
              <a:spcPct val="90000"/>
            </a:lnSpc>
            <a:spcBef>
              <a:spcPct val="0"/>
            </a:spcBef>
            <a:spcAft>
              <a:spcPct val="35000"/>
            </a:spcAft>
          </a:pPr>
          <a:r>
            <a:rPr lang="en-GB" sz="1800" b="0" i="0" u="none" strike="noStrike" kern="1200" baseline="0" smtClean="0">
              <a:solidFill>
                <a:sysClr val="windowText" lastClr="000000">
                  <a:hueOff val="0"/>
                  <a:satOff val="0"/>
                  <a:lumOff val="0"/>
                  <a:alphaOff val="0"/>
                </a:sysClr>
              </a:solidFill>
              <a:latin typeface="Calibri"/>
              <a:ea typeface="+mn-ea"/>
              <a:cs typeface="+mn-cs"/>
            </a:rPr>
            <a:t>N=3280</a:t>
          </a:r>
          <a:endParaRPr lang="en-GB" sz="1800" kern="1200" smtClean="0">
            <a:solidFill>
              <a:sysClr val="windowText" lastClr="000000">
                <a:hueOff val="0"/>
                <a:satOff val="0"/>
                <a:lumOff val="0"/>
                <a:alphaOff val="0"/>
              </a:sysClr>
            </a:solidFill>
            <a:latin typeface="Calibri"/>
            <a:ea typeface="+mn-ea"/>
            <a:cs typeface="+mn-cs"/>
          </a:endParaRPr>
        </a:p>
      </dsp:txBody>
      <dsp:txXfrm>
        <a:off x="133" y="2317373"/>
        <a:ext cx="2790963" cy="893108"/>
      </dsp:txXfrm>
    </dsp:sp>
    <dsp:sp modelId="{0F6A85EF-3EC2-4334-9DA7-B33CE5EE0B63}">
      <dsp:nvSpPr>
        <dsp:cNvPr id="0" name=""/>
        <dsp:cNvSpPr/>
      </dsp:nvSpPr>
      <dsp:spPr>
        <a:xfrm>
          <a:off x="4074940" y="2066186"/>
          <a:ext cx="1395481" cy="1395481"/>
        </a:xfrm>
        <a:prstGeom prst="arc">
          <a:avLst>
            <a:gd name="adj1" fmla="val 13200000"/>
            <a:gd name="adj2" fmla="val 19200000"/>
          </a:avLst>
        </a:pr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14BC963-853C-4958-BDD1-479B4512BECE}">
      <dsp:nvSpPr>
        <dsp:cNvPr id="0" name=""/>
        <dsp:cNvSpPr/>
      </dsp:nvSpPr>
      <dsp:spPr>
        <a:xfrm>
          <a:off x="4074940" y="2066186"/>
          <a:ext cx="1395481" cy="1395481"/>
        </a:xfrm>
        <a:prstGeom prst="arc">
          <a:avLst>
            <a:gd name="adj1" fmla="val 2400000"/>
            <a:gd name="adj2" fmla="val 8400000"/>
          </a:avLst>
        </a:pr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C6421C5-2E82-44C9-8E10-CD474A358C07}">
      <dsp:nvSpPr>
        <dsp:cNvPr id="0" name=""/>
        <dsp:cNvSpPr/>
      </dsp:nvSpPr>
      <dsp:spPr>
        <a:xfrm>
          <a:off x="3377199" y="2317373"/>
          <a:ext cx="2790963" cy="893108"/>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11430" tIns="11430" rIns="11430" bIns="11430" numCol="1" spcCol="1270" anchor="ctr" anchorCtr="0">
          <a:noAutofit/>
        </a:bodyPr>
        <a:lstStyle/>
        <a:p>
          <a:pPr marR="0" lvl="0" algn="ctr" defTabSz="800100" rtl="0">
            <a:lnSpc>
              <a:spcPct val="90000"/>
            </a:lnSpc>
            <a:spcBef>
              <a:spcPct val="0"/>
            </a:spcBef>
            <a:spcAft>
              <a:spcPct val="35000"/>
            </a:spcAft>
          </a:pPr>
          <a:r>
            <a:rPr lang="en-GB" sz="1800" kern="1200" smtClean="0">
              <a:solidFill>
                <a:sysClr val="windowText" lastClr="000000">
                  <a:hueOff val="0"/>
                  <a:satOff val="0"/>
                  <a:lumOff val="0"/>
                  <a:alphaOff val="0"/>
                </a:sysClr>
              </a:solidFill>
              <a:latin typeface="Calibri"/>
              <a:ea typeface="+mn-ea"/>
              <a:cs typeface="+mn-cs"/>
            </a:rPr>
            <a:t>Screened</a:t>
          </a:r>
          <a:r>
            <a:rPr lang="en-GB" sz="1800" kern="1200" baseline="0" smtClean="0">
              <a:solidFill>
                <a:sysClr val="windowText" lastClr="000000">
                  <a:hueOff val="0"/>
                  <a:satOff val="0"/>
                  <a:lumOff val="0"/>
                  <a:alphaOff val="0"/>
                </a:sysClr>
              </a:solidFill>
              <a:latin typeface="Calibri"/>
              <a:ea typeface="+mn-ea"/>
              <a:cs typeface="+mn-cs"/>
            </a:rPr>
            <a:t> in </a:t>
          </a:r>
        </a:p>
        <a:p>
          <a:pPr marR="0" lvl="0" algn="ctr" defTabSz="800100" rtl="0">
            <a:lnSpc>
              <a:spcPct val="90000"/>
            </a:lnSpc>
            <a:spcBef>
              <a:spcPct val="0"/>
            </a:spcBef>
            <a:spcAft>
              <a:spcPct val="35000"/>
            </a:spcAft>
          </a:pPr>
          <a:r>
            <a:rPr lang="en-GB" sz="1800" kern="1200" baseline="0" smtClean="0">
              <a:solidFill>
                <a:sysClr val="windowText" lastClr="000000">
                  <a:hueOff val="0"/>
                  <a:satOff val="0"/>
                  <a:lumOff val="0"/>
                  <a:alphaOff val="0"/>
                </a:sysClr>
              </a:solidFill>
              <a:latin typeface="Calibri"/>
              <a:ea typeface="+mn-ea"/>
              <a:cs typeface="+mn-cs"/>
            </a:rPr>
            <a:t>N=24</a:t>
          </a:r>
          <a:endParaRPr lang="en-GB" sz="1800" kern="1200" smtClean="0">
            <a:solidFill>
              <a:sysClr val="windowText" lastClr="000000">
                <a:hueOff val="0"/>
                <a:satOff val="0"/>
                <a:lumOff val="0"/>
                <a:alphaOff val="0"/>
              </a:sysClr>
            </a:solidFill>
            <a:latin typeface="Calibri"/>
            <a:ea typeface="+mn-ea"/>
            <a:cs typeface="+mn-cs"/>
          </a:endParaRPr>
        </a:p>
      </dsp:txBody>
      <dsp:txXfrm>
        <a:off x="3377199" y="2317373"/>
        <a:ext cx="2790963" cy="893108"/>
      </dsp:txXfrm>
    </dsp:sp>
    <dsp:sp modelId="{888C3117-8995-4EB1-B7C1-25CE21F737B5}">
      <dsp:nvSpPr>
        <dsp:cNvPr id="0" name=""/>
        <dsp:cNvSpPr/>
      </dsp:nvSpPr>
      <dsp:spPr>
        <a:xfrm>
          <a:off x="6006545" y="4047771"/>
          <a:ext cx="1630439" cy="1783970"/>
        </a:xfrm>
        <a:prstGeom prst="arc">
          <a:avLst>
            <a:gd name="adj1" fmla="val 13200000"/>
            <a:gd name="adj2" fmla="val 19200000"/>
          </a:avLst>
        </a:pr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7A210B8-9E62-4D30-9C7E-0ADE70E64161}">
      <dsp:nvSpPr>
        <dsp:cNvPr id="0" name=""/>
        <dsp:cNvSpPr/>
      </dsp:nvSpPr>
      <dsp:spPr>
        <a:xfrm>
          <a:off x="6006545" y="4047771"/>
          <a:ext cx="1630439" cy="1783970"/>
        </a:xfrm>
        <a:prstGeom prst="arc">
          <a:avLst>
            <a:gd name="adj1" fmla="val 2400000"/>
            <a:gd name="adj2" fmla="val 8400000"/>
          </a:avLst>
        </a:pr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46F725C-6872-40CB-8699-9B9F2DB5BCF8}">
      <dsp:nvSpPr>
        <dsp:cNvPr id="0" name=""/>
        <dsp:cNvSpPr/>
      </dsp:nvSpPr>
      <dsp:spPr>
        <a:xfrm>
          <a:off x="5191326" y="4368885"/>
          <a:ext cx="3260878" cy="1141740"/>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17780" tIns="17780" rIns="17780" bIns="17780" numCol="1" spcCol="1270" anchor="ctr" anchorCtr="0">
          <a:noAutofit/>
        </a:bodyPr>
        <a:lstStyle/>
        <a:p>
          <a:pPr marR="0" lvl="0" algn="ctr" defTabSz="1244600" rtl="0">
            <a:lnSpc>
              <a:spcPct val="90000"/>
            </a:lnSpc>
            <a:spcBef>
              <a:spcPct val="0"/>
            </a:spcBef>
            <a:spcAft>
              <a:spcPct val="35000"/>
            </a:spcAft>
          </a:pPr>
          <a:r>
            <a:rPr lang="en-GB" sz="2800" b="0" i="0" u="none" strike="noStrike" kern="1200" baseline="0" smtClean="0">
              <a:solidFill>
                <a:sysClr val="windowText" lastClr="000000">
                  <a:hueOff val="0"/>
                  <a:satOff val="0"/>
                  <a:lumOff val="0"/>
                  <a:alphaOff val="0"/>
                </a:sysClr>
              </a:solidFill>
              <a:latin typeface="Calibri"/>
              <a:ea typeface="+mn-ea"/>
              <a:cs typeface="+mn-cs"/>
            </a:rPr>
            <a:t>Included for critique N=11</a:t>
          </a:r>
        </a:p>
        <a:p>
          <a:pPr marR="0" lvl="0" algn="ctr" defTabSz="1244600" rtl="0">
            <a:lnSpc>
              <a:spcPct val="90000"/>
            </a:lnSpc>
            <a:spcBef>
              <a:spcPct val="0"/>
            </a:spcBef>
            <a:spcAft>
              <a:spcPct val="35000"/>
            </a:spcAft>
          </a:pPr>
          <a:r>
            <a:rPr lang="en-GB" sz="1400" b="0" i="0" u="none" strike="noStrike" kern="1200" baseline="0" smtClean="0">
              <a:solidFill>
                <a:sysClr val="windowText" lastClr="000000">
                  <a:hueOff val="0"/>
                  <a:satOff val="0"/>
                  <a:lumOff val="0"/>
                  <a:alphaOff val="0"/>
                </a:sysClr>
              </a:solidFill>
              <a:latin typeface="Calibri"/>
              <a:ea typeface="+mn-ea"/>
              <a:cs typeface="+mn-cs"/>
            </a:rPr>
            <a:t>*</a:t>
          </a:r>
          <a:r>
            <a:rPr lang="en-GB" sz="1200" b="0" i="0" u="none" strike="noStrike" kern="1200" baseline="0" smtClean="0">
              <a:solidFill>
                <a:sysClr val="windowText" lastClr="000000">
                  <a:hueOff val="0"/>
                  <a:satOff val="0"/>
                  <a:lumOff val="0"/>
                  <a:alphaOff val="0"/>
                </a:sysClr>
              </a:solidFill>
              <a:latin typeface="Calibri"/>
              <a:ea typeface="+mn-ea"/>
              <a:cs typeface="+mn-cs"/>
            </a:rPr>
            <a:t>please note 3 of these papers were obtained by hand searches and identified through MCAIG*</a:t>
          </a:r>
        </a:p>
      </dsp:txBody>
      <dsp:txXfrm>
        <a:off x="5191326" y="4368885"/>
        <a:ext cx="3260878" cy="114174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50F610-F623-4167-82A7-6C1200D3DB42}">
      <dsp:nvSpPr>
        <dsp:cNvPr id="0" name=""/>
        <dsp:cNvSpPr/>
      </dsp:nvSpPr>
      <dsp:spPr>
        <a:xfrm>
          <a:off x="1803390" y="230243"/>
          <a:ext cx="1819042" cy="1060343"/>
        </a:xfrm>
        <a:prstGeom prst="roundRect">
          <a:avLst>
            <a:gd name="adj" fmla="val 10000"/>
          </a:avLst>
        </a:prstGeom>
        <a:solidFill>
          <a:srgbClr val="330066"/>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en-GB" sz="2600" kern="1200" dirty="0" smtClean="0">
              <a:solidFill>
                <a:srgbClr val="FFFFFF"/>
              </a:solidFill>
              <a:latin typeface="Arial"/>
              <a:ea typeface="+mn-ea"/>
              <a:cs typeface="+mn-cs"/>
            </a:rPr>
            <a:t>Motivation</a:t>
          </a:r>
          <a:endParaRPr lang="en-GB" sz="2600" kern="1200" dirty="0">
            <a:solidFill>
              <a:srgbClr val="FFFFFF"/>
            </a:solidFill>
            <a:latin typeface="Arial"/>
            <a:ea typeface="+mn-ea"/>
            <a:cs typeface="+mn-cs"/>
          </a:endParaRPr>
        </a:p>
      </dsp:txBody>
      <dsp:txXfrm>
        <a:off x="1834446" y="261299"/>
        <a:ext cx="1756930" cy="998231"/>
      </dsp:txXfrm>
    </dsp:sp>
    <dsp:sp modelId="{DB8717C7-A9D3-49C3-911F-09E3C3380DA6}">
      <dsp:nvSpPr>
        <dsp:cNvPr id="0" name=""/>
        <dsp:cNvSpPr/>
      </dsp:nvSpPr>
      <dsp:spPr>
        <a:xfrm rot="21599997">
          <a:off x="3695217" y="513694"/>
          <a:ext cx="634961" cy="172706"/>
        </a:xfrm>
        <a:prstGeom prst="leftRightArrow">
          <a:avLst>
            <a:gd name="adj1" fmla="val 60000"/>
            <a:gd name="adj2" fmla="val 50000"/>
          </a:avLst>
        </a:prstGeom>
        <a:solidFill>
          <a:srgbClr val="33006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GB" sz="700" kern="1200">
            <a:solidFill>
              <a:srgbClr val="FFFFFF"/>
            </a:solidFill>
            <a:latin typeface="Arial"/>
            <a:ea typeface="+mn-ea"/>
            <a:cs typeface="+mn-cs"/>
          </a:endParaRPr>
        </a:p>
      </dsp:txBody>
      <dsp:txXfrm>
        <a:off x="3747029" y="548235"/>
        <a:ext cx="531337" cy="103624"/>
      </dsp:txXfrm>
    </dsp:sp>
    <dsp:sp modelId="{1CB16E60-F9E9-41F5-8B11-86E0FF1D151A}">
      <dsp:nvSpPr>
        <dsp:cNvPr id="0" name=""/>
        <dsp:cNvSpPr/>
      </dsp:nvSpPr>
      <dsp:spPr>
        <a:xfrm>
          <a:off x="4416133" y="215307"/>
          <a:ext cx="1937775" cy="1090211"/>
        </a:xfrm>
        <a:prstGeom prst="roundRect">
          <a:avLst>
            <a:gd name="adj" fmla="val 10000"/>
          </a:avLst>
        </a:prstGeom>
        <a:solidFill>
          <a:srgbClr val="E2E2AA">
            <a:hueOff val="7200000"/>
            <a:satOff val="-29122"/>
            <a:lumOff val="-32549"/>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en-GB" sz="2600" kern="1200" dirty="0" smtClean="0">
              <a:solidFill>
                <a:srgbClr val="FFFFFF"/>
              </a:solidFill>
              <a:latin typeface="Arial"/>
              <a:ea typeface="+mn-ea"/>
              <a:cs typeface="+mn-cs"/>
            </a:rPr>
            <a:t>Action </a:t>
          </a:r>
          <a:endParaRPr lang="en-GB" sz="2600" kern="1200" dirty="0">
            <a:solidFill>
              <a:srgbClr val="FFFFFF"/>
            </a:solidFill>
            <a:latin typeface="Arial"/>
            <a:ea typeface="+mn-ea"/>
            <a:cs typeface="+mn-cs"/>
          </a:endParaRPr>
        </a:p>
      </dsp:txBody>
      <dsp:txXfrm>
        <a:off x="4448064" y="247238"/>
        <a:ext cx="1873913" cy="1026349"/>
      </dsp:txXfrm>
    </dsp:sp>
    <dsp:sp modelId="{C3C57FEF-372C-49D0-BB82-C213A07D3ABB}">
      <dsp:nvSpPr>
        <dsp:cNvPr id="0" name=""/>
        <dsp:cNvSpPr/>
      </dsp:nvSpPr>
      <dsp:spPr>
        <a:xfrm rot="10799997">
          <a:off x="3695217" y="819312"/>
          <a:ext cx="634961" cy="172706"/>
        </a:xfrm>
        <a:prstGeom prst="leftRightArrow">
          <a:avLst>
            <a:gd name="adj1" fmla="val 60000"/>
            <a:gd name="adj2" fmla="val 50000"/>
          </a:avLst>
        </a:prstGeom>
        <a:solidFill>
          <a:srgbClr val="E2E2AA">
            <a:hueOff val="7200000"/>
            <a:satOff val="-29122"/>
            <a:lumOff val="-32549"/>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GB" sz="700" kern="1200">
            <a:solidFill>
              <a:srgbClr val="FFFFFF"/>
            </a:solidFill>
            <a:latin typeface="Arial"/>
            <a:ea typeface="+mn-ea"/>
            <a:cs typeface="+mn-cs"/>
          </a:endParaRPr>
        </a:p>
      </dsp:txBody>
      <dsp:txXfrm rot="10800000">
        <a:off x="3747029" y="853853"/>
        <a:ext cx="531337" cy="10362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AEA3F5-15B6-454E-973A-F1DDA97D5075}">
      <dsp:nvSpPr>
        <dsp:cNvPr id="0" name=""/>
        <dsp:cNvSpPr/>
      </dsp:nvSpPr>
      <dsp:spPr>
        <a:xfrm>
          <a:off x="3547824" y="2323628"/>
          <a:ext cx="1720105" cy="1720105"/>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1244600">
            <a:lnSpc>
              <a:spcPct val="90000"/>
            </a:lnSpc>
            <a:spcBef>
              <a:spcPct val="0"/>
            </a:spcBef>
            <a:spcAft>
              <a:spcPct val="35000"/>
            </a:spcAft>
          </a:pPr>
          <a:r>
            <a:rPr lang="en-US" sz="2800" kern="1200">
              <a:solidFill>
                <a:sysClr val="window" lastClr="FFFFFF"/>
              </a:solidFill>
              <a:latin typeface="Calibri"/>
              <a:ea typeface="+mn-ea"/>
              <a:cs typeface="+mn-cs"/>
            </a:rPr>
            <a:t>Task concept </a:t>
          </a:r>
        </a:p>
      </dsp:txBody>
      <dsp:txXfrm>
        <a:off x="3799728" y="2575532"/>
        <a:ext cx="1216297" cy="1216297"/>
      </dsp:txXfrm>
    </dsp:sp>
    <dsp:sp modelId="{DC632297-310E-4BDA-BB1C-D07247D19EF4}">
      <dsp:nvSpPr>
        <dsp:cNvPr id="0" name=""/>
        <dsp:cNvSpPr/>
      </dsp:nvSpPr>
      <dsp:spPr>
        <a:xfrm rot="10800000">
          <a:off x="1878563" y="2938566"/>
          <a:ext cx="1577451" cy="490229"/>
        </a:xfrm>
        <a:prstGeom prst="leftArrow">
          <a:avLst>
            <a:gd name="adj1" fmla="val 60000"/>
            <a:gd name="adj2" fmla="val 50000"/>
          </a:avLst>
        </a:prstGeom>
        <a:solidFill>
          <a:srgbClr val="9BBB59">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3544349-470E-4960-8ABF-FA6D3F2D25A2}">
      <dsp:nvSpPr>
        <dsp:cNvPr id="0" name=""/>
        <dsp:cNvSpPr/>
      </dsp:nvSpPr>
      <dsp:spPr>
        <a:xfrm>
          <a:off x="1061513" y="2530041"/>
          <a:ext cx="1634099" cy="1307279"/>
        </a:xfrm>
        <a:prstGeom prst="roundRect">
          <a:avLst>
            <a:gd name="adj" fmla="val 10000"/>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195" tIns="36195" rIns="36195" bIns="36195" numCol="1" spcCol="1270" anchor="ctr" anchorCtr="0">
          <a:noAutofit/>
        </a:bodyPr>
        <a:lstStyle/>
        <a:p>
          <a:pPr lvl="0" algn="ctr" defTabSz="844550">
            <a:lnSpc>
              <a:spcPct val="90000"/>
            </a:lnSpc>
            <a:spcBef>
              <a:spcPct val="0"/>
            </a:spcBef>
            <a:spcAft>
              <a:spcPct val="35000"/>
            </a:spcAft>
          </a:pPr>
          <a:r>
            <a:rPr lang="en-US" sz="1900" kern="1200">
              <a:solidFill>
                <a:sysClr val="window" lastClr="FFFFFF"/>
              </a:solidFill>
              <a:latin typeface="Calibri"/>
              <a:ea typeface="+mn-ea"/>
              <a:cs typeface="+mn-cs"/>
            </a:rPr>
            <a:t>Identification with the task </a:t>
          </a:r>
        </a:p>
      </dsp:txBody>
      <dsp:txXfrm>
        <a:off x="1099802" y="2568330"/>
        <a:ext cx="1557521" cy="1230701"/>
      </dsp:txXfrm>
    </dsp:sp>
    <dsp:sp modelId="{07E4749D-B077-4218-8C92-3604BB707081}">
      <dsp:nvSpPr>
        <dsp:cNvPr id="0" name=""/>
        <dsp:cNvSpPr/>
      </dsp:nvSpPr>
      <dsp:spPr>
        <a:xfrm rot="13500000">
          <a:off x="2388369" y="1707785"/>
          <a:ext cx="1577451" cy="490229"/>
        </a:xfrm>
        <a:prstGeom prst="leftArrow">
          <a:avLst>
            <a:gd name="adj1" fmla="val 60000"/>
            <a:gd name="adj2" fmla="val 50000"/>
          </a:avLst>
        </a:prstGeom>
        <a:solidFill>
          <a:srgbClr val="9BBB59">
            <a:hueOff val="2812566"/>
            <a:satOff val="-4220"/>
            <a:lumOff val="-686"/>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578C115-2F10-4F19-890C-13A44CC55218}">
      <dsp:nvSpPr>
        <dsp:cNvPr id="0" name=""/>
        <dsp:cNvSpPr/>
      </dsp:nvSpPr>
      <dsp:spPr>
        <a:xfrm>
          <a:off x="1802332" y="741546"/>
          <a:ext cx="1634099" cy="1307279"/>
        </a:xfrm>
        <a:prstGeom prst="roundRect">
          <a:avLst>
            <a:gd name="adj" fmla="val 10000"/>
          </a:avLst>
        </a:prstGeom>
        <a:solidFill>
          <a:srgbClr val="9BBB59">
            <a:hueOff val="2812566"/>
            <a:satOff val="-4220"/>
            <a:lumOff val="-686"/>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195" tIns="36195" rIns="36195" bIns="36195" numCol="1" spcCol="1270" anchor="ctr" anchorCtr="0">
          <a:noAutofit/>
        </a:bodyPr>
        <a:lstStyle/>
        <a:p>
          <a:pPr lvl="0" algn="ctr" defTabSz="844550">
            <a:lnSpc>
              <a:spcPct val="90000"/>
            </a:lnSpc>
            <a:spcBef>
              <a:spcPct val="0"/>
            </a:spcBef>
            <a:spcAft>
              <a:spcPct val="35000"/>
            </a:spcAft>
          </a:pPr>
          <a:r>
            <a:rPr lang="en-US" sz="1900" kern="1200">
              <a:solidFill>
                <a:sysClr val="window" lastClr="FFFFFF"/>
              </a:solidFill>
              <a:latin typeface="Calibri"/>
              <a:ea typeface="+mn-ea"/>
              <a:cs typeface="+mn-cs"/>
            </a:rPr>
            <a:t>Task execution </a:t>
          </a:r>
        </a:p>
      </dsp:txBody>
      <dsp:txXfrm>
        <a:off x="1840621" y="779835"/>
        <a:ext cx="1557521" cy="1230701"/>
      </dsp:txXfrm>
    </dsp:sp>
    <dsp:sp modelId="{EE8DC6F5-6C2B-4CC1-A5D3-AF9089885057}">
      <dsp:nvSpPr>
        <dsp:cNvPr id="0" name=""/>
        <dsp:cNvSpPr/>
      </dsp:nvSpPr>
      <dsp:spPr>
        <a:xfrm rot="16200000">
          <a:off x="3619151" y="1197978"/>
          <a:ext cx="1577451" cy="490229"/>
        </a:xfrm>
        <a:prstGeom prst="leftArrow">
          <a:avLst>
            <a:gd name="adj1" fmla="val 60000"/>
            <a:gd name="adj2" fmla="val 50000"/>
          </a:avLst>
        </a:prstGeom>
        <a:solidFill>
          <a:srgbClr val="9BBB59">
            <a:hueOff val="5625132"/>
            <a:satOff val="-8440"/>
            <a:lumOff val="-1373"/>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419414D-6364-4887-BA2C-0BA2B8142F13}">
      <dsp:nvSpPr>
        <dsp:cNvPr id="0" name=""/>
        <dsp:cNvSpPr/>
      </dsp:nvSpPr>
      <dsp:spPr>
        <a:xfrm>
          <a:off x="3590827" y="727"/>
          <a:ext cx="1634099" cy="1307279"/>
        </a:xfrm>
        <a:prstGeom prst="roundRect">
          <a:avLst>
            <a:gd name="adj" fmla="val 10000"/>
          </a:avLst>
        </a:prstGeom>
        <a:solidFill>
          <a:srgbClr val="9BBB59">
            <a:hueOff val="5625132"/>
            <a:satOff val="-8440"/>
            <a:lumOff val="-137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195" tIns="36195" rIns="36195" bIns="36195" numCol="1" spcCol="1270" anchor="ctr" anchorCtr="0">
          <a:noAutofit/>
        </a:bodyPr>
        <a:lstStyle/>
        <a:p>
          <a:pPr lvl="0" algn="ctr" defTabSz="844550">
            <a:lnSpc>
              <a:spcPct val="90000"/>
            </a:lnSpc>
            <a:spcBef>
              <a:spcPct val="0"/>
            </a:spcBef>
            <a:spcAft>
              <a:spcPct val="35000"/>
            </a:spcAft>
          </a:pPr>
          <a:r>
            <a:rPr lang="en-US" sz="1900" kern="1200">
              <a:solidFill>
                <a:sysClr val="window" lastClr="FFFFFF"/>
              </a:solidFill>
              <a:latin typeface="Calibri"/>
              <a:ea typeface="+mn-ea"/>
              <a:cs typeface="+mn-cs"/>
            </a:rPr>
            <a:t>Understanding the task as a whole </a:t>
          </a:r>
        </a:p>
      </dsp:txBody>
      <dsp:txXfrm>
        <a:off x="3629116" y="39016"/>
        <a:ext cx="1557521" cy="1230701"/>
      </dsp:txXfrm>
    </dsp:sp>
    <dsp:sp modelId="{5FB4EC2A-D06C-4FD8-8B40-BF783368D4C2}">
      <dsp:nvSpPr>
        <dsp:cNvPr id="0" name=""/>
        <dsp:cNvSpPr/>
      </dsp:nvSpPr>
      <dsp:spPr>
        <a:xfrm rot="18900000">
          <a:off x="4849932" y="1707785"/>
          <a:ext cx="1577451" cy="490229"/>
        </a:xfrm>
        <a:prstGeom prst="leftArrow">
          <a:avLst>
            <a:gd name="adj1" fmla="val 60000"/>
            <a:gd name="adj2" fmla="val 50000"/>
          </a:avLst>
        </a:prstGeom>
        <a:solidFill>
          <a:srgbClr val="9BBB59">
            <a:hueOff val="8437698"/>
            <a:satOff val="-12660"/>
            <a:lumOff val="-2059"/>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4BDCEC8-79D4-4906-860B-B87999D87D97}">
      <dsp:nvSpPr>
        <dsp:cNvPr id="0" name=""/>
        <dsp:cNvSpPr/>
      </dsp:nvSpPr>
      <dsp:spPr>
        <a:xfrm>
          <a:off x="5379321" y="741546"/>
          <a:ext cx="1634099" cy="1307279"/>
        </a:xfrm>
        <a:prstGeom prst="roundRect">
          <a:avLst>
            <a:gd name="adj" fmla="val 10000"/>
          </a:avLst>
        </a:prstGeom>
        <a:solidFill>
          <a:srgbClr val="9BBB59">
            <a:hueOff val="8437698"/>
            <a:satOff val="-12660"/>
            <a:lumOff val="-2059"/>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195" tIns="36195" rIns="36195" bIns="36195" numCol="1" spcCol="1270" anchor="ctr" anchorCtr="0">
          <a:noAutofit/>
        </a:bodyPr>
        <a:lstStyle/>
        <a:p>
          <a:pPr lvl="0" algn="ctr" defTabSz="844550">
            <a:lnSpc>
              <a:spcPct val="90000"/>
            </a:lnSpc>
            <a:spcBef>
              <a:spcPct val="0"/>
            </a:spcBef>
            <a:spcAft>
              <a:spcPct val="35000"/>
            </a:spcAft>
          </a:pPr>
          <a:r>
            <a:rPr lang="en-US" sz="1900" kern="1200">
              <a:solidFill>
                <a:sysClr val="window" lastClr="FFFFFF"/>
              </a:solidFill>
              <a:latin typeface="Calibri"/>
              <a:ea typeface="+mn-ea"/>
              <a:cs typeface="+mn-cs"/>
            </a:rPr>
            <a:t>Task completion </a:t>
          </a:r>
        </a:p>
      </dsp:txBody>
      <dsp:txXfrm>
        <a:off x="5417610" y="779835"/>
        <a:ext cx="1557521" cy="1230701"/>
      </dsp:txXfrm>
    </dsp:sp>
    <dsp:sp modelId="{90EBF5BC-10D7-42C8-90F1-EC8DB524BAD5}">
      <dsp:nvSpPr>
        <dsp:cNvPr id="0" name=""/>
        <dsp:cNvSpPr/>
      </dsp:nvSpPr>
      <dsp:spPr>
        <a:xfrm>
          <a:off x="5359738" y="2938566"/>
          <a:ext cx="1577451" cy="490229"/>
        </a:xfrm>
        <a:prstGeom prst="leftArrow">
          <a:avLst>
            <a:gd name="adj1" fmla="val 60000"/>
            <a:gd name="adj2" fmla="val 50000"/>
          </a:avLst>
        </a:prstGeom>
        <a:solidFill>
          <a:srgbClr val="9BBB59">
            <a:hueOff val="11250264"/>
            <a:satOff val="-16880"/>
            <a:lumOff val="-2745"/>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F1C3418-F57F-48F1-960F-F4572A15E563}">
      <dsp:nvSpPr>
        <dsp:cNvPr id="0" name=""/>
        <dsp:cNvSpPr/>
      </dsp:nvSpPr>
      <dsp:spPr>
        <a:xfrm>
          <a:off x="6120140" y="2530041"/>
          <a:ext cx="1634099" cy="1307279"/>
        </a:xfrm>
        <a:prstGeom prst="roundRect">
          <a:avLst>
            <a:gd name="adj" fmla="val 10000"/>
          </a:avLst>
        </a:prstGeom>
        <a:solidFill>
          <a:srgbClr val="9BBB59">
            <a:hueOff val="11250264"/>
            <a:satOff val="-16880"/>
            <a:lumOff val="-274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195" tIns="36195" rIns="36195" bIns="36195" numCol="1" spcCol="1270" anchor="ctr" anchorCtr="0">
          <a:noAutofit/>
        </a:bodyPr>
        <a:lstStyle/>
        <a:p>
          <a:pPr lvl="0" algn="ctr" defTabSz="844550">
            <a:lnSpc>
              <a:spcPct val="90000"/>
            </a:lnSpc>
            <a:spcBef>
              <a:spcPct val="0"/>
            </a:spcBef>
            <a:spcAft>
              <a:spcPct val="35000"/>
            </a:spcAft>
          </a:pPr>
          <a:r>
            <a:rPr lang="en-US" sz="1900" kern="1200">
              <a:solidFill>
                <a:sysClr val="window" lastClr="FFFFFF"/>
              </a:solidFill>
              <a:latin typeface="Calibri"/>
              <a:ea typeface="+mn-ea"/>
              <a:cs typeface="+mn-cs"/>
            </a:rPr>
            <a:t>Task satisfaction </a:t>
          </a:r>
        </a:p>
      </dsp:txBody>
      <dsp:txXfrm>
        <a:off x="6158429" y="2568330"/>
        <a:ext cx="1557521" cy="1230701"/>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AAD63-1FFA-43B4-A68C-3516A3A1E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13758</Words>
  <Characters>78421</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London Southbank University</Company>
  <LinksUpToDate>false</LinksUpToDate>
  <CharactersWithSpaces>91996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sherwood</cp:lastModifiedBy>
  <cp:revision>2</cp:revision>
  <cp:lastPrinted>2012-06-29T02:52:00Z</cp:lastPrinted>
  <dcterms:created xsi:type="dcterms:W3CDTF">2012-10-29T10:12:00Z</dcterms:created>
  <dcterms:modified xsi:type="dcterms:W3CDTF">2012-10-29T10:12:00Z</dcterms:modified>
</cp:coreProperties>
</file>